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717D55" w14:textId="77777777" w:rsidR="00D42161" w:rsidRPr="004049D7" w:rsidRDefault="00D42161" w:rsidP="00D42161">
      <w:pPr>
        <w:pStyle w:val="Body"/>
        <w:widowControl w:val="0"/>
        <w:spacing w:line="240" w:lineRule="auto"/>
        <w:jc w:val="center"/>
        <w:rPr>
          <w:b/>
          <w:color w:val="auto"/>
        </w:rPr>
      </w:pPr>
      <w:r w:rsidRPr="004049D7">
        <w:rPr>
          <w:b/>
          <w:color w:val="auto"/>
        </w:rPr>
        <w:t>China Distributed Renewable Energy Scale-Up Project (GEF 9749)</w:t>
      </w:r>
    </w:p>
    <w:p w14:paraId="5EE1EBC9" w14:textId="43C393FB" w:rsidR="00D42161" w:rsidRPr="004049D7" w:rsidRDefault="00D42161" w:rsidP="00D42161">
      <w:pPr>
        <w:pStyle w:val="Body"/>
        <w:widowControl w:val="0"/>
        <w:spacing w:line="240" w:lineRule="auto"/>
        <w:jc w:val="center"/>
        <w:rPr>
          <w:color w:val="auto"/>
        </w:rPr>
      </w:pPr>
      <w:r w:rsidRPr="004049D7">
        <w:rPr>
          <w:color w:val="auto"/>
        </w:rPr>
        <w:t>Response to comments from Council members and STAP</w:t>
      </w:r>
      <w:r w:rsidR="00EF52AE" w:rsidRPr="004049D7">
        <w:rPr>
          <w:color w:val="auto"/>
        </w:rPr>
        <w:t xml:space="preserve"> (received Nov 2017)</w:t>
      </w:r>
    </w:p>
    <w:p w14:paraId="1C1F69EB" w14:textId="77777777" w:rsidR="00885DC6" w:rsidRPr="004049D7" w:rsidRDefault="002909F7"/>
    <w:tbl>
      <w:tblPr>
        <w:tblW w:w="9895"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4948"/>
        <w:gridCol w:w="4947"/>
      </w:tblGrid>
      <w:tr w:rsidR="004049D7" w:rsidRPr="004049D7" w14:paraId="349953EA" w14:textId="77777777" w:rsidTr="00D710C5">
        <w:trPr>
          <w:trHeight w:val="250"/>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C2F256C" w14:textId="77777777" w:rsidR="00D42161" w:rsidRPr="004049D7" w:rsidRDefault="00D42161" w:rsidP="00D710C5">
            <w:pPr>
              <w:pStyle w:val="Body"/>
              <w:rPr>
                <w:color w:val="auto"/>
              </w:rPr>
            </w:pPr>
            <w:r w:rsidRPr="004049D7">
              <w:rPr>
                <w:b/>
                <w:bCs/>
                <w:color w:val="auto"/>
              </w:rPr>
              <w:t>Council comments</w:t>
            </w: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BBA442" w14:textId="77777777" w:rsidR="00D42161" w:rsidRPr="004049D7" w:rsidRDefault="00D42161" w:rsidP="00D710C5"/>
        </w:tc>
      </w:tr>
      <w:tr w:rsidR="004049D7" w:rsidRPr="004049D7" w14:paraId="3CB2E26F" w14:textId="77777777" w:rsidTr="00D710C5">
        <w:trPr>
          <w:trHeight w:val="250"/>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350CF9" w14:textId="77777777" w:rsidR="00D42161" w:rsidRPr="004049D7" w:rsidRDefault="00D42161" w:rsidP="00D710C5">
            <w:pPr>
              <w:pStyle w:val="Body"/>
              <w:spacing w:after="0" w:line="240" w:lineRule="auto"/>
              <w:rPr>
                <w:color w:val="auto"/>
              </w:rPr>
            </w:pPr>
            <w:r w:rsidRPr="004049D7">
              <w:rPr>
                <w:b/>
                <w:bCs/>
                <w:color w:val="auto"/>
              </w:rPr>
              <w:t>Comment</w:t>
            </w: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3FABEA" w14:textId="77777777" w:rsidR="00D42161" w:rsidRPr="004049D7" w:rsidRDefault="00D42161" w:rsidP="00D710C5">
            <w:pPr>
              <w:pStyle w:val="Body"/>
              <w:spacing w:after="0" w:line="240" w:lineRule="auto"/>
              <w:rPr>
                <w:color w:val="auto"/>
              </w:rPr>
            </w:pPr>
            <w:r w:rsidRPr="004049D7">
              <w:rPr>
                <w:b/>
                <w:bCs/>
                <w:color w:val="auto"/>
              </w:rPr>
              <w:t>Team response</w:t>
            </w:r>
          </w:p>
        </w:tc>
      </w:tr>
      <w:tr w:rsidR="004049D7" w:rsidRPr="004049D7" w14:paraId="6BDEA27A" w14:textId="77777777" w:rsidTr="00D710C5">
        <w:trPr>
          <w:trHeight w:val="250"/>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A59F88" w14:textId="77777777" w:rsidR="00D42161" w:rsidRPr="004049D7" w:rsidRDefault="00D42161" w:rsidP="00D710C5">
            <w:pPr>
              <w:pStyle w:val="Body"/>
              <w:spacing w:after="0" w:line="240" w:lineRule="auto"/>
              <w:rPr>
                <w:color w:val="auto"/>
              </w:rPr>
            </w:pPr>
            <w:r w:rsidRPr="004049D7">
              <w:rPr>
                <w:b/>
                <w:bCs/>
                <w:color w:val="auto"/>
              </w:rPr>
              <w:t>Germany</w:t>
            </w: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E601C5" w14:textId="77777777" w:rsidR="00D42161" w:rsidRPr="004049D7" w:rsidRDefault="00D42161" w:rsidP="00D710C5"/>
        </w:tc>
      </w:tr>
      <w:tr w:rsidR="004049D7" w:rsidRPr="004049D7" w14:paraId="696653A8" w14:textId="77777777" w:rsidTr="00D710C5">
        <w:trPr>
          <w:trHeight w:val="2650"/>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70C2033" w14:textId="77777777" w:rsidR="00D42161" w:rsidRPr="004049D7" w:rsidRDefault="00D42161" w:rsidP="00D42161">
            <w:pPr>
              <w:pStyle w:val="Default"/>
              <w:rPr>
                <w:color w:val="auto"/>
                <w:sz w:val="22"/>
                <w:szCs w:val="22"/>
              </w:rPr>
            </w:pPr>
            <w:r w:rsidRPr="004049D7">
              <w:rPr>
                <w:color w:val="auto"/>
                <w:sz w:val="22"/>
                <w:szCs w:val="22"/>
              </w:rPr>
              <w:t xml:space="preserve">Germany approves this project in the work program but asks that the following comments are </w:t>
            </w:r>
            <w:proofErr w:type="gramStart"/>
            <w:r w:rsidRPr="004049D7">
              <w:rPr>
                <w:color w:val="auto"/>
                <w:sz w:val="22"/>
                <w:szCs w:val="22"/>
              </w:rPr>
              <w:t>taken into account</w:t>
            </w:r>
            <w:proofErr w:type="gramEnd"/>
            <w:r w:rsidRPr="004049D7">
              <w:rPr>
                <w:color w:val="auto"/>
                <w:sz w:val="22"/>
                <w:szCs w:val="22"/>
              </w:rPr>
              <w:t xml:space="preserve">: </w:t>
            </w:r>
          </w:p>
          <w:p w14:paraId="073C245D" w14:textId="77777777" w:rsidR="00D42161" w:rsidRPr="004049D7" w:rsidRDefault="00D42161" w:rsidP="00D42161">
            <w:pPr>
              <w:pStyle w:val="Body"/>
              <w:numPr>
                <w:ilvl w:val="0"/>
                <w:numId w:val="1"/>
              </w:numPr>
              <w:spacing w:after="0" w:line="240" w:lineRule="auto"/>
              <w:rPr>
                <w:color w:val="auto"/>
              </w:rPr>
            </w:pPr>
            <w:r w:rsidRPr="004049D7">
              <w:rPr>
                <w:color w:val="auto"/>
              </w:rPr>
              <w:t xml:space="preserve">Germany welcomes the proposed project that will support China in the development of distributed renewable energy policies and pilots promoting multiple-technology combinations. The project is consistent with China’s Country Partnership Strategy (CPS) providing a sectoral dialogue on “supporting greener growth, in particular, shifting to a sustainable energy path”. Germany acknowledges that the project will support China’s NDC and complements the China Renewable Energy Scale-Up (CRESP) Phase II project, a long-term strategic partnership between the Government of China and the World Bank/GEF. </w:t>
            </w: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BC37A" w14:textId="77777777" w:rsidR="00D42161" w:rsidRPr="004049D7" w:rsidRDefault="00D42161" w:rsidP="00D710C5">
            <w:pPr>
              <w:pStyle w:val="Body"/>
              <w:spacing w:after="0" w:line="240" w:lineRule="auto"/>
              <w:rPr>
                <w:color w:val="auto"/>
              </w:rPr>
            </w:pPr>
          </w:p>
          <w:p w14:paraId="5A96E1EE" w14:textId="77777777" w:rsidR="00D42161" w:rsidRPr="004049D7" w:rsidRDefault="00D42161" w:rsidP="00D710C5">
            <w:pPr>
              <w:pStyle w:val="Body"/>
              <w:rPr>
                <w:color w:val="auto"/>
              </w:rPr>
            </w:pPr>
            <w:r w:rsidRPr="004049D7">
              <w:rPr>
                <w:color w:val="auto"/>
              </w:rPr>
              <w:t>The team appreciates Germany’s support.</w:t>
            </w:r>
          </w:p>
        </w:tc>
      </w:tr>
      <w:tr w:rsidR="004049D7" w:rsidRPr="004049D7" w14:paraId="3123B6F7" w14:textId="77777777" w:rsidTr="00D710C5">
        <w:trPr>
          <w:trHeight w:val="2650"/>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A438F6" w14:textId="77777777" w:rsidR="00D42161" w:rsidRPr="004049D7" w:rsidRDefault="00D42161" w:rsidP="00D42161">
            <w:pPr>
              <w:pStyle w:val="Default"/>
              <w:rPr>
                <w:color w:val="auto"/>
                <w:sz w:val="22"/>
                <w:szCs w:val="22"/>
              </w:rPr>
            </w:pPr>
            <w:r w:rsidRPr="004049D7">
              <w:rPr>
                <w:color w:val="auto"/>
                <w:sz w:val="22"/>
                <w:szCs w:val="22"/>
              </w:rPr>
              <w:t xml:space="preserve">Suggestions for improvements to be made during the drafting of the final project proposal: </w:t>
            </w:r>
          </w:p>
          <w:p w14:paraId="582A028B" w14:textId="77777777" w:rsidR="00D42161" w:rsidRPr="004049D7" w:rsidRDefault="00D42161" w:rsidP="00D42161">
            <w:pPr>
              <w:pStyle w:val="Body"/>
              <w:numPr>
                <w:ilvl w:val="0"/>
                <w:numId w:val="1"/>
              </w:numPr>
              <w:spacing w:after="0" w:line="240" w:lineRule="auto"/>
              <w:rPr>
                <w:color w:val="auto"/>
              </w:rPr>
            </w:pPr>
            <w:r w:rsidRPr="004049D7">
              <w:rPr>
                <w:rFonts w:eastAsia="DengXian"/>
                <w:color w:val="auto"/>
              </w:rPr>
              <w:t xml:space="preserve">The project combines in two components policy development and piloting of business / financial models. The first is to support new policy development which will facilitate the investment, development, and implementation of grid access and connection, standards, and urban planning. The second is to pilot scalable business and financing models and applications in select cities that will spur distributed RE scaling-up. The final project proposal should in more detail describe the necessary policies to relieve the existing barriers and already outline potential business / financial models. </w:t>
            </w: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ADFB54" w14:textId="086E11D4" w:rsidR="003F7680" w:rsidRPr="004049D7" w:rsidRDefault="00605DCD" w:rsidP="003F7680">
            <w:pPr>
              <w:pStyle w:val="BodyParagraph"/>
            </w:pPr>
            <w:r w:rsidRPr="004049D7">
              <w:t>T</w:t>
            </w:r>
            <w:r w:rsidR="003F7680" w:rsidRPr="004049D7">
              <w:t xml:space="preserve">o inform and develop policy or regulation at both national and provincial levels to scale up DRE, </w:t>
            </w:r>
            <w:r w:rsidRPr="004049D7">
              <w:t xml:space="preserve">a number of specific studies have been identified, </w:t>
            </w:r>
            <w:r w:rsidR="003F7680" w:rsidRPr="004049D7">
              <w:t xml:space="preserve">including: (a) grid access to allow direct contracting between the DRE generators and end users; (b) pricing schemes to account for the economic value of DRE to different actors and at given times and locations especially in the context of power sector reform, including tariffs for power supplied to the grid, incentive for DRE to meet peak demand, distribution-level wheeling charges, cost recovery for measures for the grid to accommodate high penetration of DRE, and benefits from generation and grid investments avoided due to DRE; (c) standards and certification schemes such as for safety, security, technical parameters, and building-integrated solar PV; (d) urban planning that incorporates DREs at city and </w:t>
            </w:r>
            <w:r w:rsidR="003F7680" w:rsidRPr="004049D7">
              <w:lastRenderedPageBreak/>
              <w:t>township levels; (e) information and communication mechanisms including technology platforms, access, privacy, and cybersecurity risk management</w:t>
            </w:r>
            <w:r w:rsidR="003F7680" w:rsidRPr="004049D7">
              <w:rPr>
                <w:rFonts w:hint="eastAsia"/>
                <w:lang w:eastAsia="zh-CN"/>
              </w:rPr>
              <w:t>；</w:t>
            </w:r>
            <w:r w:rsidR="003F7680" w:rsidRPr="004049D7">
              <w:rPr>
                <w:rFonts w:hint="eastAsia"/>
                <w:lang w:eastAsia="zh-CN"/>
              </w:rPr>
              <w:t>(</w:t>
            </w:r>
            <w:r w:rsidR="003F7680" w:rsidRPr="004049D7">
              <w:rPr>
                <w:lang w:eastAsia="zh-CN"/>
              </w:rPr>
              <w:t>f) battery storage, particularly used for DRE, related policy, regulation, and standards, especially on safety, environment management, and reuse and disposal</w:t>
            </w:r>
            <w:r w:rsidR="003F7680" w:rsidRPr="004049D7">
              <w:t>. Policy studies will involve policy institutions and world class consultants to be jointly determined by the NEA Project Management Office (PMO) and the World Bank. Activities will be selected to directly inform actual strategies, plans, pilots, targets, or regulations being developed at national or local level that facilitate scale-up of various use-cases of DREs (see Annex 6). A key criterion will be evidence of commitment by Government authorities for the corresponding policy area.</w:t>
            </w:r>
          </w:p>
          <w:p w14:paraId="630CB6D4" w14:textId="568DE320" w:rsidR="00593676" w:rsidRPr="004049D7" w:rsidRDefault="00593676" w:rsidP="00593676">
            <w:pPr>
              <w:pStyle w:val="Default"/>
              <w:rPr>
                <w:color w:val="auto"/>
                <w:sz w:val="22"/>
                <w:szCs w:val="22"/>
              </w:rPr>
            </w:pPr>
            <w:r w:rsidRPr="004049D7">
              <w:rPr>
                <w:color w:val="auto"/>
                <w:sz w:val="22"/>
                <w:szCs w:val="22"/>
              </w:rPr>
              <w:t xml:space="preserve">Three policies </w:t>
            </w:r>
            <w:r w:rsidR="00605DCD" w:rsidRPr="004049D7">
              <w:rPr>
                <w:color w:val="auto"/>
                <w:sz w:val="22"/>
                <w:szCs w:val="22"/>
              </w:rPr>
              <w:t>have been specifically</w:t>
            </w:r>
            <w:r w:rsidRPr="004049D7">
              <w:rPr>
                <w:color w:val="auto"/>
                <w:sz w:val="22"/>
                <w:szCs w:val="22"/>
              </w:rPr>
              <w:t xml:space="preserve"> proposed</w:t>
            </w:r>
            <w:r w:rsidR="00605DCD" w:rsidRPr="004049D7">
              <w:rPr>
                <w:color w:val="auto"/>
                <w:sz w:val="22"/>
                <w:szCs w:val="22"/>
              </w:rPr>
              <w:t xml:space="preserve"> by </w:t>
            </w:r>
            <w:r w:rsidR="0072582F" w:rsidRPr="004049D7">
              <w:rPr>
                <w:color w:val="auto"/>
                <w:sz w:val="22"/>
                <w:szCs w:val="22"/>
              </w:rPr>
              <w:t>stakeholders</w:t>
            </w:r>
            <w:r w:rsidRPr="004049D7">
              <w:rPr>
                <w:color w:val="auto"/>
                <w:sz w:val="22"/>
                <w:szCs w:val="22"/>
              </w:rPr>
              <w:t xml:space="preserve"> and were considered by NEA in the design of the project: one from National Development and Reform Commission (NDRC) on pricing, one from NEA on development plan; one from Grid Company on Rules and Operation Measures on Grid Connection. </w:t>
            </w:r>
          </w:p>
          <w:p w14:paraId="1C4F2CA7" w14:textId="2470B6F8" w:rsidR="000F4834" w:rsidRPr="004049D7" w:rsidRDefault="000F4834" w:rsidP="00593676">
            <w:pPr>
              <w:pStyle w:val="Default"/>
              <w:rPr>
                <w:color w:val="auto"/>
                <w:sz w:val="22"/>
                <w:szCs w:val="22"/>
              </w:rPr>
            </w:pPr>
          </w:p>
          <w:p w14:paraId="132819B2" w14:textId="07FAC00F" w:rsidR="000F4834" w:rsidRPr="004049D7" w:rsidRDefault="000F4834" w:rsidP="00593676">
            <w:pPr>
              <w:pStyle w:val="Default"/>
              <w:rPr>
                <w:color w:val="auto"/>
                <w:sz w:val="22"/>
                <w:szCs w:val="22"/>
              </w:rPr>
            </w:pPr>
            <w:r w:rsidRPr="004049D7">
              <w:rPr>
                <w:color w:val="auto"/>
                <w:sz w:val="22"/>
                <w:szCs w:val="22"/>
              </w:rPr>
              <w:t xml:space="preserve">A full list of indicative </w:t>
            </w:r>
            <w:r w:rsidR="00DF6EAD" w:rsidRPr="004049D7">
              <w:rPr>
                <w:color w:val="auto"/>
                <w:sz w:val="22"/>
                <w:szCs w:val="22"/>
              </w:rPr>
              <w:t xml:space="preserve">policy </w:t>
            </w:r>
            <w:r w:rsidRPr="004049D7">
              <w:rPr>
                <w:color w:val="auto"/>
                <w:sz w:val="22"/>
                <w:szCs w:val="22"/>
              </w:rPr>
              <w:t xml:space="preserve">studies </w:t>
            </w:r>
            <w:r w:rsidR="007A3089" w:rsidRPr="004049D7">
              <w:rPr>
                <w:color w:val="auto"/>
                <w:sz w:val="22"/>
                <w:szCs w:val="22"/>
              </w:rPr>
              <w:t>that may be supported by the project is included in Annex 6.</w:t>
            </w:r>
          </w:p>
          <w:p w14:paraId="39A6BEEA" w14:textId="4CF6EB14" w:rsidR="00204BB2" w:rsidRPr="004049D7" w:rsidRDefault="00204BB2" w:rsidP="00593676">
            <w:pPr>
              <w:pStyle w:val="Default"/>
              <w:rPr>
                <w:color w:val="auto"/>
                <w:sz w:val="22"/>
                <w:szCs w:val="22"/>
              </w:rPr>
            </w:pPr>
          </w:p>
          <w:p w14:paraId="37A53076" w14:textId="50D7620D" w:rsidR="00204BB2" w:rsidRPr="004049D7" w:rsidRDefault="00BF5D37" w:rsidP="00593676">
            <w:pPr>
              <w:pStyle w:val="Default"/>
              <w:rPr>
                <w:color w:val="auto"/>
                <w:sz w:val="22"/>
                <w:szCs w:val="22"/>
              </w:rPr>
            </w:pPr>
            <w:r w:rsidRPr="004049D7">
              <w:rPr>
                <w:color w:val="auto"/>
                <w:sz w:val="22"/>
                <w:szCs w:val="22"/>
              </w:rPr>
              <w:t>Potential use cases and business models are</w:t>
            </w:r>
            <w:r w:rsidR="00F06602" w:rsidRPr="004049D7">
              <w:rPr>
                <w:color w:val="auto"/>
                <w:sz w:val="22"/>
                <w:szCs w:val="22"/>
              </w:rPr>
              <w:t xml:space="preserve"> discussed in Annex 2</w:t>
            </w:r>
            <w:r w:rsidR="00BB31C1" w:rsidRPr="004049D7">
              <w:rPr>
                <w:color w:val="auto"/>
                <w:sz w:val="22"/>
                <w:szCs w:val="22"/>
              </w:rPr>
              <w:t xml:space="preserve">, para </w:t>
            </w:r>
            <w:proofErr w:type="gramStart"/>
            <w:r w:rsidR="00BB31C1" w:rsidRPr="004049D7">
              <w:rPr>
                <w:color w:val="auto"/>
                <w:sz w:val="22"/>
                <w:szCs w:val="22"/>
              </w:rPr>
              <w:t xml:space="preserve">11; </w:t>
            </w:r>
            <w:r w:rsidR="00F06602" w:rsidRPr="004049D7">
              <w:rPr>
                <w:color w:val="auto"/>
                <w:sz w:val="22"/>
                <w:szCs w:val="22"/>
              </w:rPr>
              <w:t xml:space="preserve"> </w:t>
            </w:r>
            <w:r w:rsidR="00D9592E" w:rsidRPr="004049D7">
              <w:rPr>
                <w:color w:val="auto"/>
                <w:sz w:val="22"/>
                <w:szCs w:val="22"/>
              </w:rPr>
              <w:t>Annex</w:t>
            </w:r>
            <w:proofErr w:type="gramEnd"/>
            <w:r w:rsidR="00D9592E" w:rsidRPr="004049D7">
              <w:rPr>
                <w:color w:val="auto"/>
                <w:sz w:val="22"/>
                <w:szCs w:val="22"/>
              </w:rPr>
              <w:t xml:space="preserve"> 3 </w:t>
            </w:r>
            <w:r w:rsidR="00F2757C" w:rsidRPr="004049D7">
              <w:rPr>
                <w:color w:val="auto"/>
                <w:sz w:val="22"/>
                <w:szCs w:val="22"/>
              </w:rPr>
              <w:t xml:space="preserve">– </w:t>
            </w:r>
            <w:r w:rsidR="001A10DD" w:rsidRPr="004049D7">
              <w:rPr>
                <w:color w:val="auto"/>
                <w:sz w:val="22"/>
                <w:szCs w:val="22"/>
              </w:rPr>
              <w:t xml:space="preserve">project evaluation criteria; and </w:t>
            </w:r>
            <w:r w:rsidR="00204BB2" w:rsidRPr="004049D7">
              <w:rPr>
                <w:color w:val="auto"/>
                <w:sz w:val="22"/>
                <w:szCs w:val="22"/>
              </w:rPr>
              <w:t>Annex 5</w:t>
            </w:r>
            <w:r w:rsidR="001A10DD" w:rsidRPr="004049D7">
              <w:rPr>
                <w:color w:val="auto"/>
                <w:sz w:val="22"/>
                <w:szCs w:val="22"/>
              </w:rPr>
              <w:t xml:space="preserve">, which </w:t>
            </w:r>
            <w:r w:rsidR="00BC3456" w:rsidRPr="004049D7">
              <w:rPr>
                <w:color w:val="auto"/>
                <w:sz w:val="22"/>
                <w:szCs w:val="22"/>
              </w:rPr>
              <w:t>describes</w:t>
            </w:r>
            <w:r w:rsidR="00204BB2" w:rsidRPr="004049D7">
              <w:rPr>
                <w:color w:val="auto"/>
                <w:sz w:val="22"/>
                <w:szCs w:val="22"/>
              </w:rPr>
              <w:t xml:space="preserve"> two potential business models in use by ongoing DRE demonstration projects.</w:t>
            </w:r>
          </w:p>
          <w:p w14:paraId="5EB06BC8" w14:textId="5F7F8C82" w:rsidR="00593676" w:rsidRPr="004049D7" w:rsidRDefault="00593676" w:rsidP="00D42161">
            <w:pPr>
              <w:pStyle w:val="Body"/>
              <w:spacing w:after="0" w:line="240" w:lineRule="auto"/>
              <w:rPr>
                <w:color w:val="auto"/>
              </w:rPr>
            </w:pPr>
          </w:p>
        </w:tc>
      </w:tr>
      <w:tr w:rsidR="004049D7" w:rsidRPr="004049D7" w14:paraId="5EFAC9E2" w14:textId="77777777" w:rsidTr="00D42161">
        <w:trPr>
          <w:trHeight w:val="1350"/>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2EFD5E" w14:textId="77777777" w:rsidR="00D42161" w:rsidRPr="004049D7" w:rsidRDefault="00D42161" w:rsidP="00D42161">
            <w:pPr>
              <w:pStyle w:val="Default"/>
              <w:numPr>
                <w:ilvl w:val="0"/>
                <w:numId w:val="1"/>
              </w:numPr>
              <w:rPr>
                <w:color w:val="auto"/>
              </w:rPr>
            </w:pPr>
            <w:r w:rsidRPr="004049D7">
              <w:rPr>
                <w:color w:val="auto"/>
                <w:sz w:val="22"/>
                <w:szCs w:val="22"/>
              </w:rPr>
              <w:lastRenderedPageBreak/>
              <w:t xml:space="preserve">The final project proposal should present an estimated market potential for distributed renewable energies and the potential emission reduction estimation. </w:t>
            </w: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7111B7" w14:textId="77777777" w:rsidR="0069166F" w:rsidRPr="004049D7" w:rsidRDefault="00D42161" w:rsidP="00D710C5">
            <w:pPr>
              <w:pStyle w:val="Body"/>
              <w:spacing w:after="0" w:line="240" w:lineRule="auto"/>
              <w:rPr>
                <w:color w:val="auto"/>
              </w:rPr>
            </w:pPr>
            <w:r w:rsidRPr="004049D7">
              <w:rPr>
                <w:color w:val="auto"/>
              </w:rPr>
              <w:t xml:space="preserve">Noted. </w:t>
            </w:r>
            <w:r w:rsidR="002E7F65" w:rsidRPr="004049D7">
              <w:rPr>
                <w:color w:val="auto"/>
              </w:rPr>
              <w:t>To promote the development of DRE, the Government of China established a target in its 13th FYP of energy that by end of 2020, the total installed capacity of DRE will reach 60GW. To realize this target, a series of policies have been issued and it is expected that this target can largely be achieved.</w:t>
            </w:r>
            <w:r w:rsidR="00794ECA" w:rsidRPr="004049D7">
              <w:rPr>
                <w:color w:val="auto"/>
              </w:rPr>
              <w:t xml:space="preserve"> </w:t>
            </w:r>
          </w:p>
          <w:p w14:paraId="2040569F" w14:textId="5E7E5F9D" w:rsidR="0069166F" w:rsidRPr="004049D7" w:rsidRDefault="0069166F" w:rsidP="00D710C5">
            <w:pPr>
              <w:pStyle w:val="Body"/>
              <w:spacing w:after="0" w:line="240" w:lineRule="auto"/>
              <w:rPr>
                <w:color w:val="auto"/>
              </w:rPr>
            </w:pPr>
          </w:p>
          <w:p w14:paraId="2DD090B8" w14:textId="2B379AF7" w:rsidR="00B53DC9" w:rsidRPr="004049D7" w:rsidRDefault="0069166F" w:rsidP="00D710C5">
            <w:pPr>
              <w:pStyle w:val="Body"/>
              <w:spacing w:after="0" w:line="240" w:lineRule="auto"/>
              <w:rPr>
                <w:color w:val="auto"/>
              </w:rPr>
            </w:pPr>
            <w:r w:rsidRPr="004049D7">
              <w:rPr>
                <w:color w:val="auto"/>
              </w:rPr>
              <w:t xml:space="preserve">Under stated policies as of 2017, distributed solar PV is anticipated to increase by some 60 GW over the project implementation period from 2019 to 2023 (around 15 GW/year). In a more ambitious scenario in the renewable energy action plan the distributed </w:t>
            </w:r>
            <w:r w:rsidRPr="004049D7">
              <w:rPr>
                <w:color w:val="auto"/>
              </w:rPr>
              <w:lastRenderedPageBreak/>
              <w:t>PV capacity added over the same time period would be 80 GW (around 20 GW/year</w:t>
            </w:r>
            <w:proofErr w:type="gramStart"/>
            <w:r w:rsidRPr="004049D7">
              <w:rPr>
                <w:color w:val="auto"/>
              </w:rPr>
              <w:t>) .</w:t>
            </w:r>
            <w:proofErr w:type="gramEnd"/>
            <w:r w:rsidRPr="004049D7">
              <w:rPr>
                <w:color w:val="auto"/>
              </w:rPr>
              <w:t xml:space="preserve"> As a middle point of estimates, the</w:t>
            </w:r>
            <w:r w:rsidR="00204335" w:rsidRPr="004049D7">
              <w:rPr>
                <w:color w:val="auto"/>
              </w:rPr>
              <w:t xml:space="preserve"> project targets adding an incremental 10 GW </w:t>
            </w:r>
            <w:r w:rsidR="00794ECA" w:rsidRPr="004049D7">
              <w:rPr>
                <w:color w:val="auto"/>
              </w:rPr>
              <w:t xml:space="preserve">of DRE capacity over the implementation period (2019-2023). </w:t>
            </w:r>
            <w:r w:rsidR="00BB6114" w:rsidRPr="004049D7">
              <w:rPr>
                <w:color w:val="auto"/>
              </w:rPr>
              <w:t>This is reflected in PDO indicator 1.</w:t>
            </w:r>
          </w:p>
          <w:p w14:paraId="5A8DC727" w14:textId="77777777" w:rsidR="00B53DC9" w:rsidRPr="004049D7" w:rsidRDefault="00B53DC9" w:rsidP="00D710C5">
            <w:pPr>
              <w:pStyle w:val="Body"/>
              <w:spacing w:after="0" w:line="240" w:lineRule="auto"/>
              <w:rPr>
                <w:color w:val="auto"/>
              </w:rPr>
            </w:pPr>
          </w:p>
          <w:p w14:paraId="22078002" w14:textId="18EE80D6" w:rsidR="001316B5" w:rsidRPr="004049D7" w:rsidRDefault="005D4F9F" w:rsidP="00D710C5">
            <w:pPr>
              <w:pStyle w:val="Body"/>
              <w:spacing w:after="0" w:line="240" w:lineRule="auto"/>
              <w:rPr>
                <w:color w:val="auto"/>
              </w:rPr>
            </w:pPr>
            <w:r w:rsidRPr="004049D7">
              <w:rPr>
                <w:color w:val="auto"/>
              </w:rPr>
              <w:t xml:space="preserve">The </w:t>
            </w:r>
            <w:r w:rsidR="00812174" w:rsidRPr="004049D7">
              <w:rPr>
                <w:color w:val="auto"/>
              </w:rPr>
              <w:t xml:space="preserve">incremental </w:t>
            </w:r>
            <w:r w:rsidRPr="004049D7">
              <w:rPr>
                <w:color w:val="auto"/>
              </w:rPr>
              <w:t>avoided emissions resulting</w:t>
            </w:r>
            <w:r w:rsidR="00413489" w:rsidRPr="004049D7">
              <w:rPr>
                <w:color w:val="auto"/>
              </w:rPr>
              <w:t xml:space="preserve"> from the project are estimated to </w:t>
            </w:r>
            <w:r w:rsidR="00812174" w:rsidRPr="004049D7">
              <w:rPr>
                <w:color w:val="auto"/>
              </w:rPr>
              <w:t xml:space="preserve">reach </w:t>
            </w:r>
            <w:r w:rsidR="00167598" w:rsidRPr="004049D7">
              <w:rPr>
                <w:color w:val="auto"/>
              </w:rPr>
              <w:t>2</w:t>
            </w:r>
            <w:r w:rsidR="008B4C8A" w:rsidRPr="004049D7">
              <w:rPr>
                <w:color w:val="auto"/>
              </w:rPr>
              <w:t>1</w:t>
            </w:r>
            <w:r w:rsidR="00167598" w:rsidRPr="004049D7">
              <w:rPr>
                <w:color w:val="auto"/>
              </w:rPr>
              <w:t xml:space="preserve"> million tCO2e over the </w:t>
            </w:r>
            <w:r w:rsidR="009515F6" w:rsidRPr="004049D7">
              <w:rPr>
                <w:color w:val="auto"/>
              </w:rPr>
              <w:t xml:space="preserve">four-year duration of </w:t>
            </w:r>
            <w:r w:rsidR="001316B5" w:rsidRPr="004049D7">
              <w:rPr>
                <w:color w:val="auto"/>
              </w:rPr>
              <w:t>project implementation. This is reflected in PDO indicator 2.</w:t>
            </w:r>
          </w:p>
          <w:p w14:paraId="20368549" w14:textId="77777777" w:rsidR="001316B5" w:rsidRPr="004049D7" w:rsidRDefault="001316B5" w:rsidP="00D710C5">
            <w:pPr>
              <w:pStyle w:val="Body"/>
              <w:spacing w:after="0" w:line="240" w:lineRule="auto"/>
              <w:rPr>
                <w:color w:val="auto"/>
              </w:rPr>
            </w:pPr>
          </w:p>
          <w:p w14:paraId="1FBADE9C" w14:textId="49E9B408" w:rsidR="00D42161" w:rsidRPr="004049D7" w:rsidRDefault="001316B5" w:rsidP="00D710C5">
            <w:pPr>
              <w:pStyle w:val="Body"/>
              <w:spacing w:after="0" w:line="240" w:lineRule="auto"/>
              <w:rPr>
                <w:color w:val="auto"/>
              </w:rPr>
            </w:pPr>
            <w:r w:rsidRPr="004049D7">
              <w:rPr>
                <w:color w:val="auto"/>
              </w:rPr>
              <w:t xml:space="preserve">However, GEF methodology </w:t>
            </w:r>
            <w:r w:rsidR="003274C5" w:rsidRPr="004049D7">
              <w:rPr>
                <w:color w:val="auto"/>
              </w:rPr>
              <w:t>allows for calculation of emissions reduction based on the lifecycle of the installed asset. Therefore, the target for GEF core indicator 6.2 is much higher – nearly 170 million tCo2e avoided over a 20</w:t>
            </w:r>
            <w:r w:rsidR="00EF52AE" w:rsidRPr="004049D7">
              <w:rPr>
                <w:color w:val="auto"/>
              </w:rPr>
              <w:t>-</w:t>
            </w:r>
            <w:r w:rsidR="003274C5" w:rsidRPr="004049D7">
              <w:rPr>
                <w:color w:val="auto"/>
              </w:rPr>
              <w:t xml:space="preserve">year period (see Annex 7 for calculation). </w:t>
            </w:r>
            <w:r w:rsidR="00D42161" w:rsidRPr="004049D7">
              <w:rPr>
                <w:color w:val="auto"/>
              </w:rPr>
              <w:t xml:space="preserve"> </w:t>
            </w:r>
          </w:p>
        </w:tc>
      </w:tr>
      <w:tr w:rsidR="004049D7" w:rsidRPr="004049D7" w14:paraId="2546D248" w14:textId="77777777" w:rsidTr="00BC3456">
        <w:trPr>
          <w:trHeight w:val="306"/>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C89748" w14:textId="4627995B" w:rsidR="00BC3456" w:rsidRPr="004049D7" w:rsidRDefault="00BC3456" w:rsidP="00BC3456">
            <w:pPr>
              <w:pStyle w:val="Body"/>
              <w:spacing w:after="0" w:line="240" w:lineRule="auto"/>
              <w:rPr>
                <w:b/>
                <w:color w:val="auto"/>
              </w:rPr>
            </w:pPr>
            <w:r w:rsidRPr="004049D7">
              <w:rPr>
                <w:b/>
                <w:color w:val="auto"/>
              </w:rPr>
              <w:lastRenderedPageBreak/>
              <w:t>United States</w:t>
            </w: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604513" w14:textId="77777777" w:rsidR="00BC3456" w:rsidRPr="004049D7" w:rsidRDefault="00BC3456" w:rsidP="00D710C5">
            <w:pPr>
              <w:pStyle w:val="Body"/>
              <w:spacing w:after="0" w:line="240" w:lineRule="auto"/>
              <w:rPr>
                <w:color w:val="auto"/>
              </w:rPr>
            </w:pPr>
          </w:p>
        </w:tc>
      </w:tr>
      <w:tr w:rsidR="004049D7" w:rsidRPr="004049D7" w14:paraId="7C6C58EB" w14:textId="77777777" w:rsidTr="00D42161">
        <w:trPr>
          <w:trHeight w:val="1179"/>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93AF0DA" w14:textId="1FE31BED" w:rsidR="007E42A1" w:rsidRPr="004049D7" w:rsidRDefault="007E42A1" w:rsidP="007E42A1">
            <w:pPr>
              <w:pStyle w:val="Default"/>
              <w:numPr>
                <w:ilvl w:val="0"/>
                <w:numId w:val="22"/>
              </w:numPr>
              <w:rPr>
                <w:color w:val="auto"/>
                <w:sz w:val="22"/>
              </w:rPr>
            </w:pPr>
            <w:r w:rsidRPr="004049D7">
              <w:rPr>
                <w:color w:val="auto"/>
                <w:sz w:val="22"/>
              </w:rPr>
              <w:t xml:space="preserve">This project needs major revision, particularly on stakeholder engagement. </w:t>
            </w:r>
          </w:p>
          <w:p w14:paraId="561FBA51" w14:textId="05E62F6F" w:rsidR="00D42161" w:rsidRPr="004049D7" w:rsidRDefault="00D42161" w:rsidP="007E42A1">
            <w:pPr>
              <w:pStyle w:val="Body"/>
              <w:spacing w:after="0" w:line="240" w:lineRule="auto"/>
              <w:rPr>
                <w:color w:val="auto"/>
              </w:rPr>
            </w:pP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346AF9" w14:textId="77777777" w:rsidR="00EF52AE" w:rsidRPr="004049D7" w:rsidRDefault="00EF52AE" w:rsidP="00EF52AE">
            <w:pPr>
              <w:pStyle w:val="Body"/>
              <w:rPr>
                <w:color w:val="auto"/>
              </w:rPr>
            </w:pPr>
            <w:r w:rsidRPr="004049D7">
              <w:rPr>
                <w:color w:val="auto"/>
              </w:rPr>
              <w:t>Stakeholder consultation has been conducted during the preparation stage with governments at national and provincial level. Companies both state-owned and private were consulted during the visit in selected pilot provinces. Some of them were invited to the workshop organized in September 2018 in Zhejiang for training and consultation.</w:t>
            </w:r>
          </w:p>
          <w:p w14:paraId="0CF4286F" w14:textId="77777777" w:rsidR="00EF52AE" w:rsidRPr="004049D7" w:rsidRDefault="00EF52AE" w:rsidP="00EF52AE">
            <w:pPr>
              <w:pStyle w:val="Body"/>
              <w:rPr>
                <w:color w:val="auto"/>
              </w:rPr>
            </w:pPr>
            <w:r w:rsidRPr="004049D7">
              <w:rPr>
                <w:color w:val="auto"/>
              </w:rPr>
              <w:t xml:space="preserve">A variety of activities to engage key stakeholders and directly address concerns in the design and implementation of policy and pilot support components will be undertaken during project implementation. Component 3 will include </w:t>
            </w:r>
            <w:proofErr w:type="gramStart"/>
            <w:r w:rsidRPr="004049D7">
              <w:rPr>
                <w:color w:val="auto"/>
              </w:rPr>
              <w:t>a number of</w:t>
            </w:r>
            <w:proofErr w:type="gramEnd"/>
            <w:r w:rsidRPr="004049D7">
              <w:rPr>
                <w:color w:val="auto"/>
              </w:rPr>
              <w:t xml:space="preserve"> capacity building activities to build awareness and confidence among key stakeholders in relation to distributed renewable energy policies and technologies.</w:t>
            </w:r>
          </w:p>
          <w:p w14:paraId="15EEC4AA" w14:textId="77777777" w:rsidR="00EF52AE" w:rsidRPr="004049D7" w:rsidRDefault="00EF52AE" w:rsidP="00EF52AE">
            <w:pPr>
              <w:pStyle w:val="Body"/>
              <w:rPr>
                <w:color w:val="auto"/>
              </w:rPr>
            </w:pPr>
            <w:r w:rsidRPr="004049D7">
              <w:rPr>
                <w:color w:val="auto"/>
              </w:rPr>
              <w:t>The demonstration subprojects receiving support from this project will be requested to carry out stakeholder consultation. This will be reflected in the subgrant agreement in case of subprojects leading to construction activities.</w:t>
            </w:r>
          </w:p>
          <w:p w14:paraId="018A5900" w14:textId="77777777" w:rsidR="00D42161" w:rsidRPr="004049D7" w:rsidRDefault="00EF52AE" w:rsidP="00EF52AE">
            <w:pPr>
              <w:pStyle w:val="Body"/>
              <w:spacing w:after="0" w:line="240" w:lineRule="auto"/>
              <w:rPr>
                <w:color w:val="auto"/>
              </w:rPr>
            </w:pPr>
            <w:r w:rsidRPr="004049D7">
              <w:rPr>
                <w:color w:val="auto"/>
              </w:rPr>
              <w:t>A grievance redress mechanism will be established, consistent with World Bank policy.</w:t>
            </w:r>
          </w:p>
          <w:p w14:paraId="624601B1" w14:textId="6AB7F8B1" w:rsidR="007609D3" w:rsidRPr="004049D7" w:rsidRDefault="007609D3" w:rsidP="009974A8">
            <w:pPr>
              <w:pStyle w:val="BodyParagraph"/>
              <w:jc w:val="left"/>
            </w:pPr>
            <w:r w:rsidRPr="004049D7">
              <w:lastRenderedPageBreak/>
              <w:t xml:space="preserve">Finally, </w:t>
            </w:r>
            <w:r w:rsidRPr="004049D7">
              <w:t xml:space="preserve">an Environmental Management Framework (EMF) was prepared by the PMO, to ensure proper environmental assessment is carried out and appropriate mitigation measures are in place including adequate management and monitoring arrangement, meeting the Bank’s requirements before the pilot sub-projects are approved. The EMF provides a framework for environmental management throughout the project implementation, including stakeholder engagement and information disclosure. </w:t>
            </w:r>
          </w:p>
          <w:p w14:paraId="32BBD3C5" w14:textId="77777777" w:rsidR="007609D3" w:rsidRPr="004049D7" w:rsidRDefault="007609D3" w:rsidP="009974A8">
            <w:pPr>
              <w:pStyle w:val="BodyParagraph"/>
              <w:jc w:val="left"/>
              <w:rPr>
                <w:rFonts w:ascii="Calibri" w:hAnsi="Calibri" w:cs="Calibri"/>
                <w:b/>
              </w:rPr>
            </w:pPr>
            <w:bookmarkStart w:id="0" w:name="_Hlk3757758"/>
            <w:r w:rsidRPr="004049D7">
              <w:t xml:space="preserve">The Chinese language EMF has been disclosed by the PMO through their website: </w:t>
            </w:r>
            <w:hyperlink r:id="rId7" w:history="1">
              <w:r w:rsidRPr="004049D7">
                <w:rPr>
                  <w:rStyle w:val="Hyperlink"/>
                </w:rPr>
                <w:t>http://www.cresp.org.cn/index.php?m=content&amp;c=index&amp;a=lists&amp;catid=13</w:t>
              </w:r>
            </w:hyperlink>
            <w:r w:rsidRPr="004049D7">
              <w:t xml:space="preserve"> on November 2, 2018. The Bank disclosed the EMF at Bank’s website on November 5, 2018.</w:t>
            </w:r>
          </w:p>
          <w:bookmarkEnd w:id="0"/>
          <w:p w14:paraId="1A3B9FC0" w14:textId="2A0A254F" w:rsidR="007609D3" w:rsidRPr="004049D7" w:rsidRDefault="007609D3" w:rsidP="00EF52AE">
            <w:pPr>
              <w:pStyle w:val="Body"/>
              <w:spacing w:after="0" w:line="240" w:lineRule="auto"/>
              <w:rPr>
                <w:color w:val="auto"/>
              </w:rPr>
            </w:pPr>
          </w:p>
        </w:tc>
      </w:tr>
      <w:tr w:rsidR="004049D7" w:rsidRPr="004049D7" w14:paraId="1E549644" w14:textId="77777777" w:rsidTr="00D710C5">
        <w:trPr>
          <w:trHeight w:val="1690"/>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39C3D35" w14:textId="614BA0FA" w:rsidR="00D42161" w:rsidRPr="004049D7" w:rsidRDefault="00EA1C3E" w:rsidP="00EA1C3E">
            <w:pPr>
              <w:pStyle w:val="Default"/>
              <w:numPr>
                <w:ilvl w:val="0"/>
                <w:numId w:val="22"/>
              </w:numPr>
              <w:rPr>
                <w:color w:val="auto"/>
                <w:sz w:val="22"/>
                <w:szCs w:val="22"/>
              </w:rPr>
            </w:pPr>
            <w:r w:rsidRPr="004049D7">
              <w:rPr>
                <w:color w:val="auto"/>
                <w:sz w:val="22"/>
                <w:szCs w:val="22"/>
              </w:rPr>
              <w:lastRenderedPageBreak/>
              <w:t xml:space="preserve">The project/program </w:t>
            </w:r>
            <w:proofErr w:type="gramStart"/>
            <w:r w:rsidRPr="004049D7">
              <w:rPr>
                <w:color w:val="auto"/>
                <w:sz w:val="22"/>
                <w:szCs w:val="22"/>
              </w:rPr>
              <w:t>takes into account</w:t>
            </w:r>
            <w:proofErr w:type="gramEnd"/>
            <w:r w:rsidRPr="004049D7">
              <w:rPr>
                <w:color w:val="auto"/>
                <w:sz w:val="22"/>
                <w:szCs w:val="22"/>
              </w:rPr>
              <w:t xml:space="preserve"> potential risks and provides sufficient risk mitigation measures, although the mitigation approach for #27 implies that projects with greater overall potential benefits would not be competitive without stringent policy reform. This presents an opportunity for reserving funding at the latter end of the project (if project time/lifecycle permits) </w:t>
            </w:r>
            <w:proofErr w:type="gramStart"/>
            <w:r w:rsidRPr="004049D7">
              <w:rPr>
                <w:color w:val="auto"/>
                <w:sz w:val="22"/>
                <w:szCs w:val="22"/>
              </w:rPr>
              <w:t>in order to</w:t>
            </w:r>
            <w:proofErr w:type="gramEnd"/>
            <w:r w:rsidRPr="004049D7">
              <w:rPr>
                <w:color w:val="auto"/>
                <w:sz w:val="22"/>
                <w:szCs w:val="22"/>
              </w:rPr>
              <w:t xml:space="preserve"> offer competitive selection of a higher-benefit project should such reforms be implemented within the project cycle time. </w:t>
            </w: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E0E6925" w14:textId="77777777" w:rsidR="00DD0316" w:rsidRPr="004049D7" w:rsidRDefault="00DD0316" w:rsidP="00DD0316">
            <w:pPr>
              <w:rPr>
                <w:rFonts w:asciiTheme="minorHAnsi" w:hAnsiTheme="minorHAnsi" w:cstheme="minorHAnsi"/>
                <w:sz w:val="22"/>
                <w:szCs w:val="22"/>
              </w:rPr>
            </w:pPr>
            <w:r w:rsidRPr="004049D7">
              <w:rPr>
                <w:rFonts w:asciiTheme="minorHAnsi" w:hAnsiTheme="minorHAnsi" w:cstheme="minorHAnsi"/>
                <w:sz w:val="22"/>
                <w:szCs w:val="22"/>
              </w:rPr>
              <w:t>Pilot projects proposed under current policy</w:t>
            </w:r>
          </w:p>
          <w:p w14:paraId="59E47227" w14:textId="77777777" w:rsidR="00DD0316" w:rsidRPr="004049D7" w:rsidRDefault="00DD0316" w:rsidP="00DD0316">
            <w:pPr>
              <w:rPr>
                <w:rFonts w:asciiTheme="minorHAnsi" w:hAnsiTheme="minorHAnsi" w:cstheme="minorHAnsi"/>
                <w:sz w:val="22"/>
                <w:szCs w:val="22"/>
              </w:rPr>
            </w:pPr>
            <w:r w:rsidRPr="004049D7">
              <w:rPr>
                <w:rFonts w:asciiTheme="minorHAnsi" w:hAnsiTheme="minorHAnsi" w:cstheme="minorHAnsi"/>
                <w:sz w:val="22"/>
                <w:szCs w:val="22"/>
              </w:rPr>
              <w:t xml:space="preserve">environment </w:t>
            </w:r>
            <w:proofErr w:type="gramStart"/>
            <w:r w:rsidRPr="004049D7">
              <w:rPr>
                <w:rFonts w:asciiTheme="minorHAnsi" w:hAnsiTheme="minorHAnsi" w:cstheme="minorHAnsi"/>
                <w:sz w:val="22"/>
                <w:szCs w:val="22"/>
              </w:rPr>
              <w:t>were</w:t>
            </w:r>
            <w:proofErr w:type="gramEnd"/>
            <w:r w:rsidRPr="004049D7">
              <w:rPr>
                <w:rFonts w:asciiTheme="minorHAnsi" w:hAnsiTheme="minorHAnsi" w:cstheme="minorHAnsi"/>
                <w:sz w:val="22"/>
                <w:szCs w:val="22"/>
              </w:rPr>
              <w:t xml:space="preserve"> selected against the criteria</w:t>
            </w:r>
          </w:p>
          <w:p w14:paraId="66002612" w14:textId="77777777" w:rsidR="003C1FCC" w:rsidRPr="004049D7" w:rsidRDefault="00DD0316" w:rsidP="003C1FCC">
            <w:pPr>
              <w:rPr>
                <w:rFonts w:asciiTheme="minorHAnsi" w:hAnsiTheme="minorHAnsi" w:cstheme="minorHAnsi"/>
                <w:sz w:val="22"/>
                <w:szCs w:val="22"/>
              </w:rPr>
            </w:pPr>
            <w:r w:rsidRPr="004049D7">
              <w:rPr>
                <w:rFonts w:asciiTheme="minorHAnsi" w:hAnsiTheme="minorHAnsi" w:cstheme="minorHAnsi"/>
                <w:sz w:val="22"/>
                <w:szCs w:val="22"/>
              </w:rPr>
              <w:t>agreed by NEA. After one to two years of</w:t>
            </w:r>
            <w:r w:rsidR="003C1FCC" w:rsidRPr="004049D7">
              <w:rPr>
                <w:rFonts w:asciiTheme="minorHAnsi" w:hAnsiTheme="minorHAnsi" w:cstheme="minorHAnsi"/>
                <w:sz w:val="22"/>
                <w:szCs w:val="22"/>
              </w:rPr>
              <w:t xml:space="preserve"> </w:t>
            </w:r>
            <w:r w:rsidR="003C1FCC" w:rsidRPr="004049D7">
              <w:rPr>
                <w:rFonts w:asciiTheme="minorHAnsi" w:hAnsiTheme="minorHAnsi" w:cstheme="minorHAnsi"/>
                <w:sz w:val="22"/>
                <w:szCs w:val="22"/>
              </w:rPr>
              <w:t>implementation, subsequent projects will be</w:t>
            </w:r>
          </w:p>
          <w:p w14:paraId="2EC16E29" w14:textId="3CA24171" w:rsidR="003C1FCC" w:rsidRPr="004049D7" w:rsidRDefault="003C1FCC" w:rsidP="003C1FCC">
            <w:pPr>
              <w:rPr>
                <w:rFonts w:asciiTheme="minorHAnsi" w:hAnsiTheme="minorHAnsi" w:cstheme="minorHAnsi"/>
                <w:sz w:val="22"/>
                <w:szCs w:val="22"/>
              </w:rPr>
            </w:pPr>
            <w:r w:rsidRPr="004049D7">
              <w:rPr>
                <w:rFonts w:asciiTheme="minorHAnsi" w:hAnsiTheme="minorHAnsi" w:cstheme="minorHAnsi"/>
                <w:sz w:val="22"/>
                <w:szCs w:val="22"/>
              </w:rPr>
              <w:t>selected through request f</w:t>
            </w:r>
            <w:r w:rsidRPr="004049D7">
              <w:rPr>
                <w:rFonts w:asciiTheme="minorHAnsi" w:hAnsiTheme="minorHAnsi" w:cstheme="minorHAnsi"/>
                <w:sz w:val="22"/>
                <w:szCs w:val="22"/>
              </w:rPr>
              <w:t>or</w:t>
            </w:r>
            <w:r w:rsidRPr="004049D7">
              <w:rPr>
                <w:rFonts w:asciiTheme="minorHAnsi" w:hAnsiTheme="minorHAnsi" w:cstheme="minorHAnsi"/>
                <w:sz w:val="22"/>
                <w:szCs w:val="22"/>
              </w:rPr>
              <w:t xml:space="preserve"> proposals and will be</w:t>
            </w:r>
          </w:p>
          <w:p w14:paraId="4DABEAC5" w14:textId="77777777" w:rsidR="003C1FCC" w:rsidRPr="004049D7" w:rsidRDefault="003C1FCC" w:rsidP="003C1FCC">
            <w:pPr>
              <w:rPr>
                <w:rFonts w:asciiTheme="minorHAnsi" w:hAnsiTheme="minorHAnsi" w:cstheme="minorHAnsi"/>
                <w:sz w:val="22"/>
                <w:szCs w:val="22"/>
              </w:rPr>
            </w:pPr>
            <w:r w:rsidRPr="004049D7">
              <w:rPr>
                <w:rFonts w:asciiTheme="minorHAnsi" w:hAnsiTheme="minorHAnsi" w:cstheme="minorHAnsi"/>
                <w:sz w:val="22"/>
                <w:szCs w:val="22"/>
              </w:rPr>
              <w:t>evaluated by the PMO and the Bank based on the</w:t>
            </w:r>
          </w:p>
          <w:p w14:paraId="7BE5149C" w14:textId="12D47CFE" w:rsidR="00D42161" w:rsidRPr="004049D7" w:rsidRDefault="003C1FCC" w:rsidP="003C1FCC">
            <w:r w:rsidRPr="004049D7">
              <w:rPr>
                <w:rFonts w:asciiTheme="minorHAnsi" w:hAnsiTheme="minorHAnsi" w:cstheme="minorHAnsi"/>
                <w:sz w:val="22"/>
                <w:szCs w:val="22"/>
              </w:rPr>
              <w:t>selection criteria and effective use of GEF</w:t>
            </w:r>
            <w:r w:rsidRPr="004049D7">
              <w:rPr>
                <w:rFonts w:asciiTheme="minorHAnsi" w:hAnsiTheme="minorHAnsi" w:cstheme="minorHAnsi"/>
                <w:sz w:val="22"/>
                <w:szCs w:val="22"/>
              </w:rPr>
              <w:t xml:space="preserve"> </w:t>
            </w:r>
            <w:r w:rsidRPr="004049D7">
              <w:rPr>
                <w:rFonts w:asciiTheme="minorHAnsi" w:hAnsiTheme="minorHAnsi" w:cstheme="minorHAnsi"/>
                <w:sz w:val="22"/>
                <w:szCs w:val="22"/>
              </w:rPr>
              <w:t>fund</w:t>
            </w:r>
            <w:r w:rsidR="00206C37" w:rsidRPr="004049D7">
              <w:rPr>
                <w:rFonts w:asciiTheme="minorHAnsi" w:hAnsiTheme="minorHAnsi" w:cstheme="minorHAnsi"/>
                <w:sz w:val="22"/>
                <w:szCs w:val="22"/>
              </w:rPr>
              <w:t>ing</w:t>
            </w:r>
            <w:r w:rsidRPr="004049D7">
              <w:rPr>
                <w:rFonts w:asciiTheme="minorHAnsi" w:hAnsiTheme="minorHAnsi" w:cstheme="minorHAnsi"/>
                <w:sz w:val="22"/>
                <w:szCs w:val="22"/>
              </w:rPr>
              <w:t xml:space="preserve"> for the contribution to the scale up of the</w:t>
            </w:r>
            <w:r w:rsidRPr="004049D7">
              <w:rPr>
                <w:rFonts w:asciiTheme="minorHAnsi" w:hAnsiTheme="minorHAnsi" w:cstheme="minorHAnsi"/>
                <w:sz w:val="22"/>
                <w:szCs w:val="22"/>
              </w:rPr>
              <w:t xml:space="preserve"> </w:t>
            </w:r>
            <w:r w:rsidRPr="004049D7">
              <w:rPr>
                <w:rFonts w:asciiTheme="minorHAnsi" w:hAnsiTheme="minorHAnsi" w:cstheme="minorHAnsi"/>
                <w:sz w:val="22"/>
                <w:szCs w:val="22"/>
              </w:rPr>
              <w:t>distributed renewable energy.</w:t>
            </w:r>
          </w:p>
        </w:tc>
      </w:tr>
      <w:tr w:rsidR="004049D7" w:rsidRPr="004049D7" w14:paraId="6985F453" w14:textId="77777777" w:rsidTr="00EA1C3E">
        <w:trPr>
          <w:trHeight w:val="180"/>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F35E46" w14:textId="7117282C" w:rsidR="00EA1C3E" w:rsidRPr="004049D7" w:rsidRDefault="00EA1C3E" w:rsidP="00EA1C3E">
            <w:pPr>
              <w:pStyle w:val="Body"/>
              <w:spacing w:after="0" w:line="240" w:lineRule="auto"/>
              <w:rPr>
                <w:b/>
                <w:color w:val="auto"/>
              </w:rPr>
            </w:pPr>
            <w:r w:rsidRPr="004049D7">
              <w:rPr>
                <w:b/>
                <w:color w:val="auto"/>
              </w:rPr>
              <w:t>STAP</w:t>
            </w:r>
            <w:r w:rsidR="002909F7">
              <w:rPr>
                <w:b/>
                <w:color w:val="auto"/>
              </w:rPr>
              <w:t xml:space="preserve"> comments</w:t>
            </w:r>
            <w:bookmarkStart w:id="1" w:name="_GoBack"/>
            <w:bookmarkEnd w:id="1"/>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748E5A" w14:textId="77777777" w:rsidR="00EA1C3E" w:rsidRPr="004049D7" w:rsidRDefault="00EA1C3E" w:rsidP="00D710C5">
            <w:pPr>
              <w:rPr>
                <w:rFonts w:ascii="Calibri" w:eastAsia="Calibri" w:hAnsi="Calibri" w:cs="Calibri"/>
                <w:b/>
                <w:sz w:val="22"/>
                <w:szCs w:val="22"/>
                <w:u w:color="000000"/>
              </w:rPr>
            </w:pPr>
          </w:p>
        </w:tc>
      </w:tr>
      <w:tr w:rsidR="004049D7" w:rsidRPr="004049D7" w14:paraId="70225C6F" w14:textId="77777777" w:rsidTr="008816FE">
        <w:trPr>
          <w:trHeight w:val="1206"/>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9B0B74" w14:textId="54BE27D2" w:rsidR="00974F82" w:rsidRPr="004049D7" w:rsidRDefault="00974F82" w:rsidP="00974F82">
            <w:pPr>
              <w:rPr>
                <w:rFonts w:asciiTheme="minorHAnsi" w:hAnsiTheme="minorHAnsi" w:cstheme="minorHAnsi"/>
                <w:sz w:val="22"/>
                <w:szCs w:val="22"/>
              </w:rPr>
            </w:pPr>
            <w:r w:rsidRPr="004049D7">
              <w:rPr>
                <w:rFonts w:asciiTheme="minorHAnsi" w:hAnsiTheme="minorHAnsi" w:cstheme="minorHAnsi"/>
                <w:sz w:val="22"/>
                <w:szCs w:val="22"/>
              </w:rPr>
              <w:t>Key questions are:</w:t>
            </w:r>
          </w:p>
          <w:p w14:paraId="6F135C05" w14:textId="3C0384B5" w:rsidR="00974F82" w:rsidRPr="004049D7" w:rsidRDefault="00974F82" w:rsidP="00974F82">
            <w:pPr>
              <w:pStyle w:val="ListParagraph"/>
              <w:numPr>
                <w:ilvl w:val="0"/>
                <w:numId w:val="23"/>
              </w:numPr>
              <w:rPr>
                <w:rFonts w:asciiTheme="minorHAnsi" w:hAnsiTheme="minorHAnsi" w:cstheme="minorHAnsi"/>
                <w:color w:val="auto"/>
              </w:rPr>
            </w:pPr>
            <w:r w:rsidRPr="004049D7">
              <w:rPr>
                <w:rFonts w:asciiTheme="minorHAnsi" w:hAnsiTheme="minorHAnsi" w:cstheme="minorHAnsi"/>
                <w:color w:val="auto"/>
              </w:rPr>
              <w:t>Are there 4 pilot cities involved?</w:t>
            </w:r>
          </w:p>
          <w:p w14:paraId="2E157044" w14:textId="5802A5AF" w:rsidR="00D42161" w:rsidRPr="004049D7" w:rsidRDefault="00D42161" w:rsidP="00974F82">
            <w:pPr>
              <w:pStyle w:val="Body"/>
              <w:spacing w:after="0" w:line="240" w:lineRule="auto"/>
              <w:rPr>
                <w:rFonts w:asciiTheme="minorHAnsi" w:hAnsiTheme="minorHAnsi" w:cstheme="minorHAnsi"/>
                <w:color w:val="auto"/>
              </w:rPr>
            </w:pP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80B813" w14:textId="505602DC" w:rsidR="00D42161" w:rsidRPr="004049D7" w:rsidRDefault="008816FE" w:rsidP="00D710C5">
            <w:pPr>
              <w:rPr>
                <w:rFonts w:asciiTheme="minorHAnsi" w:hAnsiTheme="minorHAnsi" w:cstheme="minorHAnsi"/>
                <w:sz w:val="22"/>
                <w:szCs w:val="22"/>
              </w:rPr>
            </w:pPr>
            <w:r w:rsidRPr="004049D7">
              <w:rPr>
                <w:rFonts w:asciiTheme="minorHAnsi" w:hAnsiTheme="minorHAnsi" w:cstheme="minorHAnsi"/>
                <w:sz w:val="22"/>
                <w:szCs w:val="22"/>
              </w:rPr>
              <w:t>Currently five provinces (Zhejiang, Jiangsu, Guangdong, Henan, and Shanxi) were recommended by NEA to be the pilot provinces. Cities will be selected later mainly from those provinces.</w:t>
            </w:r>
          </w:p>
        </w:tc>
      </w:tr>
      <w:tr w:rsidR="004049D7" w:rsidRPr="004049D7" w14:paraId="47C30F00" w14:textId="77777777" w:rsidTr="00D710C5">
        <w:trPr>
          <w:trHeight w:val="1450"/>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543C78" w14:textId="29CE85F5" w:rsidR="008816FE" w:rsidRPr="004049D7" w:rsidRDefault="00867F15" w:rsidP="00867F15">
            <w:pPr>
              <w:pStyle w:val="ListParagraph"/>
              <w:numPr>
                <w:ilvl w:val="0"/>
                <w:numId w:val="23"/>
              </w:numPr>
              <w:rPr>
                <w:color w:val="auto"/>
              </w:rPr>
            </w:pPr>
            <w:r w:rsidRPr="004049D7">
              <w:rPr>
                <w:color w:val="auto"/>
              </w:rPr>
              <w:t xml:space="preserve">Will any be linked with the GEF Sustainable Cities </w:t>
            </w:r>
            <w:proofErr w:type="spellStart"/>
            <w:r w:rsidRPr="004049D7">
              <w:rPr>
                <w:color w:val="auto"/>
              </w:rPr>
              <w:t>programme</w:t>
            </w:r>
            <w:proofErr w:type="spellEnd"/>
            <w:r w:rsidRPr="004049D7">
              <w:rPr>
                <w:color w:val="auto"/>
              </w:rPr>
              <w:t xml:space="preserve"> as administered by the World Bank? </w:t>
            </w:r>
            <w:r w:rsidRPr="004049D7">
              <w:rPr>
                <w:color w:val="auto"/>
              </w:rPr>
              <w:t>(</w:t>
            </w:r>
            <w:r w:rsidRPr="004049D7">
              <w:rPr>
                <w:color w:val="auto"/>
              </w:rPr>
              <w:t>See http://www.worldbank.org/en/topic/urbandevelopment/brief/global-platform-for-</w:t>
            </w:r>
            <w:r w:rsidRPr="004049D7">
              <w:rPr>
                <w:color w:val="auto"/>
              </w:rPr>
              <w:lastRenderedPageBreak/>
              <w:t>sustainable-cities</w:t>
            </w:r>
            <w:r w:rsidRPr="004049D7">
              <w:rPr>
                <w:color w:val="auto"/>
              </w:rPr>
              <w:t>)</w:t>
            </w:r>
            <w:r w:rsidRPr="004049D7">
              <w:rPr>
                <w:color w:val="auto"/>
              </w:rPr>
              <w:t xml:space="preserve"> This could cause a conflict of interest, if so, but it could also be beneficial to link with the Knowledge Platform </w:t>
            </w:r>
            <w:proofErr w:type="gramStart"/>
            <w:r w:rsidRPr="004049D7">
              <w:rPr>
                <w:color w:val="auto"/>
              </w:rPr>
              <w:t>with regard to</w:t>
            </w:r>
            <w:proofErr w:type="gramEnd"/>
            <w:r w:rsidRPr="004049D7">
              <w:rPr>
                <w:color w:val="auto"/>
              </w:rPr>
              <w:t xml:space="preserve"> methodologies, tools, and indicators.</w:t>
            </w: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DF3E75" w14:textId="77777777" w:rsidR="008816FE" w:rsidRPr="004049D7" w:rsidRDefault="000A75F3" w:rsidP="00D710C5">
            <w:pPr>
              <w:rPr>
                <w:rFonts w:asciiTheme="minorHAnsi" w:hAnsiTheme="minorHAnsi" w:cstheme="minorHAnsi"/>
                <w:sz w:val="22"/>
                <w:szCs w:val="22"/>
              </w:rPr>
            </w:pPr>
            <w:r w:rsidRPr="004049D7">
              <w:rPr>
                <w:rFonts w:asciiTheme="minorHAnsi" w:hAnsiTheme="minorHAnsi" w:cstheme="minorHAnsi"/>
                <w:sz w:val="22"/>
                <w:szCs w:val="22"/>
              </w:rPr>
              <w:lastRenderedPageBreak/>
              <w:t xml:space="preserve">The 7 cities in the GEF-6 Sustainable Cities program are Beijing, Guiyang, Nanchang, Ningbo, Shenzhen, Tianjin, and Shijiazhuang. The team will make sure no cities out of these 7 will be financed in this project. In case pilot projects were recommended from these </w:t>
            </w:r>
            <w:r w:rsidRPr="004049D7">
              <w:rPr>
                <w:rFonts w:asciiTheme="minorHAnsi" w:hAnsiTheme="minorHAnsi" w:cstheme="minorHAnsi"/>
                <w:sz w:val="22"/>
                <w:szCs w:val="22"/>
              </w:rPr>
              <w:lastRenderedPageBreak/>
              <w:t>cities, the team will make sure that the projects have not been and will not be financed by the program.</w:t>
            </w:r>
          </w:p>
          <w:p w14:paraId="68A8D386" w14:textId="77777777" w:rsidR="00E4105F" w:rsidRPr="004049D7" w:rsidRDefault="00E4105F" w:rsidP="00D710C5">
            <w:pPr>
              <w:rPr>
                <w:rFonts w:asciiTheme="minorHAnsi" w:hAnsiTheme="minorHAnsi" w:cstheme="minorHAnsi"/>
                <w:sz w:val="22"/>
                <w:szCs w:val="22"/>
              </w:rPr>
            </w:pPr>
          </w:p>
          <w:p w14:paraId="41A0900D" w14:textId="38747729" w:rsidR="00E4105F" w:rsidRPr="004049D7" w:rsidRDefault="00A775BE" w:rsidP="00D710C5">
            <w:pPr>
              <w:rPr>
                <w:rFonts w:asciiTheme="minorHAnsi" w:hAnsiTheme="minorHAnsi" w:cstheme="minorHAnsi"/>
                <w:sz w:val="22"/>
                <w:szCs w:val="22"/>
              </w:rPr>
            </w:pPr>
            <w:r w:rsidRPr="004049D7">
              <w:rPr>
                <w:rFonts w:asciiTheme="minorHAnsi" w:hAnsiTheme="minorHAnsi" w:cstheme="minorHAnsi"/>
                <w:sz w:val="22"/>
                <w:szCs w:val="22"/>
              </w:rPr>
              <w:t>Component 3 of the project envi</w:t>
            </w:r>
            <w:r w:rsidR="001842AA" w:rsidRPr="004049D7">
              <w:rPr>
                <w:rFonts w:asciiTheme="minorHAnsi" w:hAnsiTheme="minorHAnsi" w:cstheme="minorHAnsi"/>
                <w:sz w:val="22"/>
                <w:szCs w:val="22"/>
              </w:rPr>
              <w:t xml:space="preserve">sions tapping platforms outside of the project to share knowledge. During project implementation, we will explore the feasibility of </w:t>
            </w:r>
            <w:r w:rsidR="00455CB5" w:rsidRPr="004049D7">
              <w:rPr>
                <w:rFonts w:asciiTheme="minorHAnsi" w:hAnsiTheme="minorHAnsi" w:cstheme="minorHAnsi"/>
                <w:sz w:val="22"/>
                <w:szCs w:val="22"/>
              </w:rPr>
              <w:t>sharing knowledge through platforms established by the GEF-6 China Sustainable Cities project and/or the Global Platform for Sustainable Cities.</w:t>
            </w:r>
          </w:p>
        </w:tc>
      </w:tr>
      <w:tr w:rsidR="004049D7" w:rsidRPr="004049D7" w14:paraId="7C697DA3" w14:textId="77777777" w:rsidTr="00D258B8">
        <w:trPr>
          <w:trHeight w:val="945"/>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6D84D5" w14:textId="5B0124A5" w:rsidR="00455CB5" w:rsidRPr="004049D7" w:rsidRDefault="006E04C8" w:rsidP="00867F15">
            <w:pPr>
              <w:pStyle w:val="ListParagraph"/>
              <w:numPr>
                <w:ilvl w:val="0"/>
                <w:numId w:val="23"/>
              </w:numPr>
              <w:rPr>
                <w:color w:val="auto"/>
              </w:rPr>
            </w:pPr>
            <w:r w:rsidRPr="004049D7">
              <w:rPr>
                <w:color w:val="auto"/>
              </w:rPr>
              <w:lastRenderedPageBreak/>
              <w:t>Will they all have similar populations or a range from small to large so replications can match cities of similar sizes?</w:t>
            </w: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E8DAE6D" w14:textId="3410D86C" w:rsidR="00455CB5" w:rsidRPr="004049D7" w:rsidRDefault="00D258B8" w:rsidP="00D710C5">
            <w:pPr>
              <w:rPr>
                <w:rFonts w:asciiTheme="minorHAnsi" w:hAnsiTheme="minorHAnsi" w:cstheme="minorHAnsi"/>
                <w:sz w:val="22"/>
                <w:szCs w:val="22"/>
              </w:rPr>
            </w:pPr>
            <w:r w:rsidRPr="004049D7">
              <w:rPr>
                <w:rFonts w:asciiTheme="minorHAnsi" w:hAnsiTheme="minorHAnsi" w:cstheme="minorHAnsi"/>
                <w:sz w:val="22"/>
                <w:szCs w:val="22"/>
              </w:rPr>
              <w:t xml:space="preserve">In the selection criteria, the team will ensure cities of different characteristics, including the size of the cities, will be </w:t>
            </w:r>
            <w:proofErr w:type="gramStart"/>
            <w:r w:rsidRPr="004049D7">
              <w:rPr>
                <w:rFonts w:asciiTheme="minorHAnsi" w:hAnsiTheme="minorHAnsi" w:cstheme="minorHAnsi"/>
                <w:sz w:val="22"/>
                <w:szCs w:val="22"/>
              </w:rPr>
              <w:t>taken into account</w:t>
            </w:r>
            <w:proofErr w:type="gramEnd"/>
            <w:r w:rsidRPr="004049D7">
              <w:rPr>
                <w:rFonts w:asciiTheme="minorHAnsi" w:hAnsiTheme="minorHAnsi" w:cstheme="minorHAnsi"/>
                <w:sz w:val="22"/>
                <w:szCs w:val="22"/>
              </w:rPr>
              <w:t>.</w:t>
            </w:r>
          </w:p>
        </w:tc>
      </w:tr>
      <w:tr w:rsidR="00D258B8" w:rsidRPr="004049D7" w14:paraId="7EDE1326" w14:textId="77777777" w:rsidTr="00D710C5">
        <w:trPr>
          <w:trHeight w:val="1450"/>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8E5EFF" w14:textId="3698DA66" w:rsidR="00D258B8" w:rsidRPr="004049D7" w:rsidRDefault="00B16ACB" w:rsidP="00867F15">
            <w:pPr>
              <w:pStyle w:val="ListParagraph"/>
              <w:numPr>
                <w:ilvl w:val="0"/>
                <w:numId w:val="23"/>
              </w:numPr>
              <w:rPr>
                <w:color w:val="auto"/>
              </w:rPr>
            </w:pPr>
            <w:r w:rsidRPr="004049D7">
              <w:rPr>
                <w:color w:val="auto"/>
              </w:rPr>
              <w:t>Will they be existing cities or new cities being developed on greenfield sites? Different approaches and policies would be needed for each situation.</w:t>
            </w: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DF26BE" w14:textId="62AD5CE8" w:rsidR="00D258B8" w:rsidRPr="004049D7" w:rsidRDefault="000B610F" w:rsidP="00D710C5">
            <w:pPr>
              <w:rPr>
                <w:rFonts w:asciiTheme="minorHAnsi" w:hAnsiTheme="minorHAnsi" w:cstheme="minorHAnsi"/>
                <w:sz w:val="22"/>
                <w:szCs w:val="22"/>
              </w:rPr>
            </w:pPr>
            <w:r w:rsidRPr="004049D7">
              <w:rPr>
                <w:rFonts w:asciiTheme="minorHAnsi" w:hAnsiTheme="minorHAnsi" w:cstheme="minorHAnsi"/>
                <w:sz w:val="22"/>
                <w:szCs w:val="22"/>
              </w:rPr>
              <w:t>In this project, it is expected that the cities selected will mainly be existing cities, may be newly developed district of an existing city.</w:t>
            </w:r>
          </w:p>
        </w:tc>
      </w:tr>
      <w:tr w:rsidR="004049D7" w:rsidRPr="004049D7" w14:paraId="3DC6D49D" w14:textId="77777777" w:rsidTr="006E1127">
        <w:trPr>
          <w:trHeight w:val="1080"/>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40FC9E" w14:textId="20589215" w:rsidR="00D42161" w:rsidRPr="004049D7" w:rsidRDefault="00DC0D44" w:rsidP="000B610F">
            <w:pPr>
              <w:pStyle w:val="Body"/>
              <w:numPr>
                <w:ilvl w:val="0"/>
                <w:numId w:val="23"/>
              </w:numPr>
              <w:spacing w:after="0" w:line="240" w:lineRule="auto"/>
              <w:rPr>
                <w:color w:val="auto"/>
              </w:rPr>
            </w:pPr>
            <w:r w:rsidRPr="004049D7">
              <w:rPr>
                <w:color w:val="auto"/>
              </w:rPr>
              <w:t>How will any benefits or disbenefits resulting from the investment be monitored and evaluated, and using what indicators?</w:t>
            </w: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D4FBA6" w14:textId="12042B41" w:rsidR="00D42161" w:rsidRPr="004049D7" w:rsidRDefault="00ED2AFF" w:rsidP="00D710C5">
            <w:pPr>
              <w:pStyle w:val="Body"/>
              <w:spacing w:after="0" w:line="240" w:lineRule="auto"/>
              <w:rPr>
                <w:color w:val="auto"/>
              </w:rPr>
            </w:pPr>
            <w:r w:rsidRPr="004049D7">
              <w:rPr>
                <w:color w:val="auto"/>
              </w:rPr>
              <w:t>An M&amp;E consulting firm will be selected to monitor the benefit and impact of the project (mainly the indicators agreed in the PAD).</w:t>
            </w:r>
            <w:r w:rsidR="0099723E" w:rsidRPr="004049D7">
              <w:rPr>
                <w:color w:val="auto"/>
              </w:rPr>
              <w:t xml:space="preserve"> </w:t>
            </w:r>
            <w:r w:rsidR="004049D7" w:rsidRPr="004049D7">
              <w:rPr>
                <w:color w:val="auto"/>
              </w:rPr>
              <w:t>One of</w:t>
            </w:r>
            <w:r w:rsidR="0099723E" w:rsidRPr="004049D7">
              <w:rPr>
                <w:color w:val="auto"/>
              </w:rPr>
              <w:t xml:space="preserve"> the indicators to be measure</w:t>
            </w:r>
            <w:r w:rsidR="004049D7" w:rsidRPr="004049D7">
              <w:rPr>
                <w:color w:val="auto"/>
              </w:rPr>
              <w:t xml:space="preserve">d will be market confidence, which </w:t>
            </w:r>
            <w:r w:rsidR="004049D7" w:rsidRPr="004049D7">
              <w:rPr>
                <w:rFonts w:eastAsia="Times New Roman"/>
                <w:noProof/>
                <w:color w:val="auto"/>
              </w:rPr>
              <w:t>refers to industry and user confidence in clean distributed energy resources, including for women and small or low-income users.</w:t>
            </w:r>
          </w:p>
        </w:tc>
      </w:tr>
      <w:tr w:rsidR="004049D7" w:rsidRPr="004049D7" w14:paraId="4F05D9C4" w14:textId="77777777" w:rsidTr="00D710C5">
        <w:trPr>
          <w:trHeight w:val="250"/>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D7658D" w14:textId="1DFD245C" w:rsidR="00D42161" w:rsidRPr="004049D7" w:rsidRDefault="0044447E" w:rsidP="0044447E">
            <w:pPr>
              <w:pStyle w:val="ListParagraph"/>
              <w:numPr>
                <w:ilvl w:val="0"/>
                <w:numId w:val="23"/>
              </w:numPr>
            </w:pPr>
            <w:r>
              <w:t>Will social issues be considered?</w:t>
            </w: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1020F7" w14:textId="77777777" w:rsidR="00776763" w:rsidRDefault="00776763" w:rsidP="00D710C5">
            <w:pPr>
              <w:rPr>
                <w:rFonts w:asciiTheme="minorHAnsi" w:hAnsiTheme="minorHAnsi" w:cstheme="minorHAnsi"/>
                <w:sz w:val="22"/>
                <w:szCs w:val="22"/>
              </w:rPr>
            </w:pPr>
            <w:r>
              <w:rPr>
                <w:rFonts w:asciiTheme="minorHAnsi" w:hAnsiTheme="minorHAnsi" w:cstheme="minorHAnsi"/>
                <w:sz w:val="22"/>
                <w:szCs w:val="22"/>
              </w:rPr>
              <w:t>It is acknowledged that</w:t>
            </w:r>
            <w:r w:rsidR="007609D2" w:rsidRPr="007609D2">
              <w:rPr>
                <w:rFonts w:asciiTheme="minorHAnsi" w:hAnsiTheme="minorHAnsi" w:cstheme="minorHAnsi"/>
                <w:sz w:val="22"/>
                <w:szCs w:val="22"/>
              </w:rPr>
              <w:t xml:space="preserve"> low-income households and small enterprises may face specific, additional barriers to participating in DRE.</w:t>
            </w:r>
            <w:r w:rsidR="007609D2">
              <w:rPr>
                <w:rFonts w:asciiTheme="minorHAnsi" w:hAnsiTheme="minorHAnsi" w:cstheme="minorHAnsi"/>
                <w:sz w:val="22"/>
                <w:szCs w:val="22"/>
              </w:rPr>
              <w:t xml:space="preserve"> </w:t>
            </w:r>
            <w:r w:rsidR="000D764A" w:rsidRPr="000D764A">
              <w:rPr>
                <w:rFonts w:asciiTheme="minorHAnsi" w:hAnsiTheme="minorHAnsi" w:cstheme="minorHAnsi"/>
                <w:sz w:val="22"/>
                <w:szCs w:val="22"/>
              </w:rPr>
              <w:t>In all components, opportunities will be identified to assess, encourage and showcase the participation of SMEs and households as end-users and beneficiaries of DRE, as well as economic agents in the DRE value chain who are women.</w:t>
            </w:r>
          </w:p>
          <w:p w14:paraId="416803EA" w14:textId="77777777" w:rsidR="000D764A" w:rsidRDefault="000D764A" w:rsidP="00D710C5">
            <w:pPr>
              <w:rPr>
                <w:rFonts w:asciiTheme="minorHAnsi" w:hAnsiTheme="minorHAnsi" w:cstheme="minorHAnsi"/>
                <w:sz w:val="22"/>
                <w:szCs w:val="22"/>
              </w:rPr>
            </w:pPr>
          </w:p>
          <w:p w14:paraId="555F95E2" w14:textId="218C8408" w:rsidR="000D764A" w:rsidRPr="00ED2A1B" w:rsidRDefault="000D764A" w:rsidP="00D710C5">
            <w:pPr>
              <w:rPr>
                <w:rFonts w:asciiTheme="minorHAnsi" w:hAnsiTheme="minorHAnsi" w:cstheme="minorHAnsi"/>
                <w:sz w:val="22"/>
                <w:szCs w:val="22"/>
              </w:rPr>
            </w:pPr>
            <w:r w:rsidRPr="00ED2A1B">
              <w:rPr>
                <w:rFonts w:asciiTheme="minorHAnsi" w:hAnsiTheme="minorHAnsi" w:cstheme="minorHAnsi"/>
                <w:sz w:val="22"/>
                <w:szCs w:val="22"/>
              </w:rPr>
              <w:t>The activities carried out by the project will not involve new land acquisition, resettlement, and indigenous people. Even for the pilot projects for DRE, in most cases, the projects will be within the boundary of existing facilities. There will be no land acquisition, resettlement, and indigenous people involved. The pilot project selection criteria will take this into account.</w:t>
            </w:r>
          </w:p>
        </w:tc>
      </w:tr>
      <w:tr w:rsidR="004049D7" w:rsidRPr="004049D7" w14:paraId="0DC6945B" w14:textId="77777777" w:rsidTr="00D710C5">
        <w:trPr>
          <w:trHeight w:val="1210"/>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ECA382" w14:textId="7088241E" w:rsidR="00D42161" w:rsidRPr="004049D7" w:rsidRDefault="001166FD" w:rsidP="000D764A">
            <w:pPr>
              <w:pStyle w:val="Body"/>
              <w:numPr>
                <w:ilvl w:val="0"/>
                <w:numId w:val="23"/>
              </w:numPr>
              <w:spacing w:after="0" w:line="240" w:lineRule="auto"/>
              <w:rPr>
                <w:color w:val="auto"/>
              </w:rPr>
            </w:pPr>
            <w:r w:rsidRPr="001166FD">
              <w:rPr>
                <w:color w:val="auto"/>
              </w:rPr>
              <w:lastRenderedPageBreak/>
              <w:t>How were the GHG emission reductions calculated, and were they based on reaching the national goal of 60 GW of installed RE projects by 2020? Does this goal include renewable heat or only electricity?</w:t>
            </w: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3A9368" w14:textId="1745EBB7" w:rsidR="008E6644" w:rsidRDefault="007A499F" w:rsidP="006D7996">
            <w:pPr>
              <w:pStyle w:val="Body"/>
              <w:spacing w:after="0" w:line="240" w:lineRule="auto"/>
              <w:rPr>
                <w:color w:val="auto"/>
              </w:rPr>
            </w:pPr>
            <w:r w:rsidRPr="007A499F">
              <w:rPr>
                <w:color w:val="auto"/>
              </w:rPr>
              <w:t xml:space="preserve">The project will </w:t>
            </w:r>
            <w:r>
              <w:rPr>
                <w:color w:val="auto"/>
              </w:rPr>
              <w:t>extend</w:t>
            </w:r>
            <w:r w:rsidRPr="007A499F">
              <w:rPr>
                <w:color w:val="auto"/>
              </w:rPr>
              <w:t xml:space="preserve"> beyond 2020. </w:t>
            </w:r>
            <w:proofErr w:type="gramStart"/>
            <w:r w:rsidRPr="007A499F">
              <w:rPr>
                <w:color w:val="auto"/>
              </w:rPr>
              <w:t>Therefore</w:t>
            </w:r>
            <w:proofErr w:type="gramEnd"/>
            <w:r w:rsidRPr="007A499F">
              <w:rPr>
                <w:color w:val="auto"/>
              </w:rPr>
              <w:t xml:space="preserve"> the 60GW target in 2020 is no longer that relevant. This project does not exclude renewable</w:t>
            </w:r>
            <w:r w:rsidR="00DE464E">
              <w:rPr>
                <w:color w:val="auto"/>
              </w:rPr>
              <w:t>s</w:t>
            </w:r>
            <w:r w:rsidRPr="007A499F">
              <w:rPr>
                <w:color w:val="auto"/>
              </w:rPr>
              <w:t xml:space="preserve"> for heat, but mainly focus on electricity. In case renewable</w:t>
            </w:r>
            <w:r w:rsidR="00DE464E">
              <w:rPr>
                <w:color w:val="auto"/>
              </w:rPr>
              <w:t>s</w:t>
            </w:r>
            <w:r w:rsidRPr="007A499F">
              <w:rPr>
                <w:color w:val="auto"/>
              </w:rPr>
              <w:t xml:space="preserve"> for heat is involved, methodology will be selected case by case depending on the actual technology and use. The method for the calculation of the GHG reduction is referred to </w:t>
            </w:r>
            <w:r w:rsidR="00DE464E">
              <w:rPr>
                <w:color w:val="auto"/>
              </w:rPr>
              <w:t>in Annex 7</w:t>
            </w:r>
            <w:r w:rsidRPr="007A499F">
              <w:rPr>
                <w:color w:val="auto"/>
              </w:rPr>
              <w:t xml:space="preserve">. The calculation follows the GEF methodology by taking the investment project lifetime avoided GHG emission, which resulted from the GEF project, which is </w:t>
            </w:r>
            <w:r w:rsidR="006D7996">
              <w:rPr>
                <w:color w:val="auto"/>
              </w:rPr>
              <w:t>estimated to be nearly 170,000,000 tC</w:t>
            </w:r>
            <w:r w:rsidR="009A30FC">
              <w:rPr>
                <w:color w:val="auto"/>
              </w:rPr>
              <w:t>O</w:t>
            </w:r>
            <w:r w:rsidR="006D7996">
              <w:rPr>
                <w:color w:val="auto"/>
              </w:rPr>
              <w:t xml:space="preserve">2e over 20 years. </w:t>
            </w:r>
            <w:r w:rsidR="008E6644">
              <w:rPr>
                <w:color w:val="auto"/>
              </w:rPr>
              <w:t>Note, that the incremental avoided GHG emissions during the four-year project implementation period are estimated at 21 million tCO2e</w:t>
            </w:r>
            <w:r w:rsidR="009A30FC">
              <w:rPr>
                <w:color w:val="auto"/>
              </w:rPr>
              <w:t xml:space="preserve"> (target value for PDO indicator 2).</w:t>
            </w:r>
          </w:p>
          <w:p w14:paraId="162E819C" w14:textId="77777777" w:rsidR="008E6644" w:rsidRDefault="008E6644" w:rsidP="006D7996">
            <w:pPr>
              <w:pStyle w:val="Body"/>
              <w:spacing w:after="0" w:line="240" w:lineRule="auto"/>
              <w:rPr>
                <w:color w:val="auto"/>
              </w:rPr>
            </w:pPr>
          </w:p>
          <w:p w14:paraId="307B85BE" w14:textId="3435FCC3" w:rsidR="00D42161" w:rsidRPr="004049D7" w:rsidRDefault="006D7996" w:rsidP="006D7996">
            <w:pPr>
              <w:pStyle w:val="Body"/>
              <w:spacing w:after="0" w:line="240" w:lineRule="auto"/>
              <w:rPr>
                <w:color w:val="auto"/>
              </w:rPr>
            </w:pPr>
            <w:r>
              <w:rPr>
                <w:color w:val="auto"/>
              </w:rPr>
              <w:t xml:space="preserve">The project also targets </w:t>
            </w:r>
            <w:r w:rsidR="005F1FCF">
              <w:rPr>
                <w:color w:val="auto"/>
              </w:rPr>
              <w:t xml:space="preserve">an incremental </w:t>
            </w:r>
            <w:r w:rsidR="007A499F" w:rsidRPr="007A499F">
              <w:rPr>
                <w:color w:val="auto"/>
              </w:rPr>
              <w:t xml:space="preserve">10GW increased installed capacity </w:t>
            </w:r>
            <w:r w:rsidR="00185D8A">
              <w:rPr>
                <w:color w:val="auto"/>
              </w:rPr>
              <w:t xml:space="preserve">during the 4-yar implementation period, </w:t>
            </w:r>
            <w:r w:rsidR="005F1FCF">
              <w:rPr>
                <w:color w:val="auto"/>
              </w:rPr>
              <w:t>compared to a baseline scenario without the project</w:t>
            </w:r>
            <w:r w:rsidR="007A499F" w:rsidRPr="007A499F">
              <w:rPr>
                <w:color w:val="auto"/>
              </w:rPr>
              <w:t>.</w:t>
            </w:r>
          </w:p>
        </w:tc>
      </w:tr>
      <w:tr w:rsidR="004049D7" w:rsidRPr="004049D7" w14:paraId="0B853CF3" w14:textId="77777777" w:rsidTr="00D710C5">
        <w:trPr>
          <w:trHeight w:val="2890"/>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63621BB" w14:textId="27818589" w:rsidR="00D42161" w:rsidRPr="004049D7" w:rsidRDefault="005B58DA" w:rsidP="005B58DA">
            <w:pPr>
              <w:pStyle w:val="Body"/>
              <w:numPr>
                <w:ilvl w:val="0"/>
                <w:numId w:val="23"/>
              </w:numPr>
              <w:spacing w:after="0" w:line="240" w:lineRule="auto"/>
              <w:rPr>
                <w:color w:val="auto"/>
              </w:rPr>
            </w:pPr>
            <w:r>
              <w:t>The risk is "substantial." Is this in part due to the private sector not investing in the project to the degree anticipated?</w:t>
            </w: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B8BF07" w14:textId="0CC36CE5" w:rsidR="00D42161" w:rsidRPr="004049D7" w:rsidRDefault="00455A29" w:rsidP="00D710C5">
            <w:pPr>
              <w:pStyle w:val="Body"/>
              <w:spacing w:after="0" w:line="240" w:lineRule="auto"/>
              <w:rPr>
                <w:color w:val="auto"/>
              </w:rPr>
            </w:pPr>
            <w:r w:rsidRPr="00455A29">
              <w:rPr>
                <w:color w:val="auto"/>
              </w:rPr>
              <w:t xml:space="preserve">This is due to the changing subsidy scheme, difficulties in securing the rooftop space for rooftop solar PV project, and grid integration issues. These issues </w:t>
            </w:r>
            <w:r>
              <w:rPr>
                <w:color w:val="auto"/>
              </w:rPr>
              <w:t>will</w:t>
            </w:r>
            <w:r w:rsidRPr="00455A29">
              <w:rPr>
                <w:color w:val="auto"/>
              </w:rPr>
              <w:t xml:space="preserve"> be addressed by the studies and policies recommended in this project.</w:t>
            </w:r>
          </w:p>
        </w:tc>
      </w:tr>
      <w:tr w:rsidR="004049D7" w:rsidRPr="004049D7" w14:paraId="2AF2EF9E" w14:textId="77777777" w:rsidTr="00D710C5">
        <w:trPr>
          <w:trHeight w:val="1210"/>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7FDBBF" w14:textId="2409A7BB" w:rsidR="00D42161" w:rsidRPr="004049D7" w:rsidRDefault="00E213AC" w:rsidP="005B58DA">
            <w:pPr>
              <w:pStyle w:val="Body"/>
              <w:numPr>
                <w:ilvl w:val="0"/>
                <w:numId w:val="23"/>
              </w:numPr>
              <w:spacing w:after="0" w:line="240" w:lineRule="auto"/>
              <w:rPr>
                <w:color w:val="auto"/>
              </w:rPr>
            </w:pPr>
            <w:r>
              <w:t>Projects involving the uptake of smart-grids and integration of higher shares of renewables into the existing energy systems have been undertaken in many countries. Perhaps there are lessons to be learned from successes and failures for this project. Some useful information can be found in the "Integration" chapter (Chapter 8) of the IPCC Special Report on Renewable Energy http://ipcc.ch/report/srren/</w:t>
            </w:r>
            <w:r>
              <w:tab/>
            </w: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790CF5" w14:textId="12426F67" w:rsidR="00D42161" w:rsidRPr="004049D7" w:rsidRDefault="00BD1BF4" w:rsidP="00D710C5">
            <w:pPr>
              <w:pStyle w:val="Body"/>
              <w:spacing w:after="0" w:line="240" w:lineRule="auto"/>
              <w:rPr>
                <w:color w:val="auto"/>
              </w:rPr>
            </w:pPr>
            <w:r w:rsidRPr="00BD1BF4">
              <w:rPr>
                <w:color w:val="auto"/>
              </w:rPr>
              <w:t>Thank</w:t>
            </w:r>
            <w:r>
              <w:rPr>
                <w:color w:val="auto"/>
              </w:rPr>
              <w:t xml:space="preserve"> you</w:t>
            </w:r>
            <w:r w:rsidRPr="00BD1BF4">
              <w:rPr>
                <w:color w:val="auto"/>
              </w:rPr>
              <w:t xml:space="preserve"> for the information. Information and experience sharing workshop</w:t>
            </w:r>
            <w:r w:rsidR="002909F7">
              <w:rPr>
                <w:color w:val="auto"/>
              </w:rPr>
              <w:t>s</w:t>
            </w:r>
            <w:r w:rsidRPr="00BD1BF4">
              <w:rPr>
                <w:color w:val="auto"/>
              </w:rPr>
              <w:t xml:space="preserve"> will be organized in the different stage of the project preparation and implementation</w:t>
            </w:r>
            <w:r w:rsidR="002909F7">
              <w:rPr>
                <w:color w:val="auto"/>
              </w:rPr>
              <w:t>, and we will aim to draw in experience from outside of the project.</w:t>
            </w:r>
          </w:p>
        </w:tc>
      </w:tr>
    </w:tbl>
    <w:p w14:paraId="35551C44" w14:textId="77777777" w:rsidR="00D42161" w:rsidRPr="004049D7" w:rsidRDefault="00D42161"/>
    <w:sectPr w:rsidR="00D42161" w:rsidRPr="004049D7">
      <w:headerReference w:type="default" r:id="rId8"/>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C05249" w14:textId="77777777" w:rsidR="00EF52AE" w:rsidRDefault="00EF52AE" w:rsidP="00EF52AE">
      <w:r>
        <w:separator/>
      </w:r>
    </w:p>
  </w:endnote>
  <w:endnote w:type="continuationSeparator" w:id="0">
    <w:p w14:paraId="3C9E2DCC" w14:textId="77777777" w:rsidR="00EF52AE" w:rsidRDefault="00EF52AE" w:rsidP="00EF52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Microsoft YaHei"/>
    <w:panose1 w:val="020B0604020202020204"/>
    <w:charset w:val="86"/>
    <w:family w:val="swiss"/>
    <w:pitch w:val="variable"/>
    <w:sig w:usb0="F7FFAFFF" w:usb1="E9DFFFFF" w:usb2="0000003F" w:usb3="00000000" w:csb0="003F01FF" w:csb1="00000000"/>
  </w:font>
  <w:font w:name="Calibri">
    <w:altName w:val="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741707" w14:textId="77777777" w:rsidR="00EF52AE" w:rsidRDefault="00EF52AE" w:rsidP="00EF52AE">
      <w:r>
        <w:separator/>
      </w:r>
    </w:p>
  </w:footnote>
  <w:footnote w:type="continuationSeparator" w:id="0">
    <w:p w14:paraId="5914F88F" w14:textId="77777777" w:rsidR="00EF52AE" w:rsidRDefault="00EF52AE" w:rsidP="00EF52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F05C16" w14:textId="02D037D4" w:rsidR="00EF52AE" w:rsidRPr="008D500E" w:rsidRDefault="008D500E" w:rsidP="00EF52AE">
    <w:pPr>
      <w:pStyle w:val="Header"/>
      <w:jc w:val="right"/>
      <w:rPr>
        <w:rFonts w:asciiTheme="minorHAnsi" w:hAnsiTheme="minorHAnsi" w:cstheme="minorHAnsi"/>
        <w:sz w:val="22"/>
        <w:szCs w:val="22"/>
      </w:rPr>
    </w:pPr>
    <w:r w:rsidRPr="008D500E">
      <w:rPr>
        <w:rFonts w:asciiTheme="minorHAnsi" w:hAnsiTheme="minorHAnsi" w:cstheme="minorHAnsi"/>
        <w:sz w:val="22"/>
        <w:szCs w:val="22"/>
      </w:rPr>
      <w:t>March 26, 2019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51622"/>
    <w:multiLevelType w:val="hybridMultilevel"/>
    <w:tmpl w:val="A95239C6"/>
    <w:lvl w:ilvl="0" w:tplc="BA46C2A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0649A6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60EFA3A">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46FA385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A781EB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E51C1E56">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32AA17B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7CC878C8">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FA8674BC">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C0541D4"/>
    <w:multiLevelType w:val="hybridMultilevel"/>
    <w:tmpl w:val="3780BCC4"/>
    <w:lvl w:ilvl="0" w:tplc="33AE27D0">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C630929E">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5F72FC04">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CA9AFC0E">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2A81B9E">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DC2C2102">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C9BEFC16">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62A84574">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13E1354">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11D72367"/>
    <w:multiLevelType w:val="hybridMultilevel"/>
    <w:tmpl w:val="CE785504"/>
    <w:lvl w:ilvl="0" w:tplc="164249E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4BE3560">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19ECE124">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DA8E0A58">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316437BC">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8820B89E">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1166F566">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D81EA422">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3EA8161E">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1FD97E7F"/>
    <w:multiLevelType w:val="hybridMultilevel"/>
    <w:tmpl w:val="21982BCA"/>
    <w:lvl w:ilvl="0" w:tplc="60200B7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C7C87E4">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BC7C887E">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C8C82226">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5932419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62FCC7EA">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0804BB8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A74465C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F9A4B6CA">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975347E"/>
    <w:multiLevelType w:val="hybridMultilevel"/>
    <w:tmpl w:val="2D2A2328"/>
    <w:lvl w:ilvl="0" w:tplc="FB2C91D2">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C5D03D18">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525E3470">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3ADC6734">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AC247190">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546FC46">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98BA9AC0">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2D6DB76">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D334F516">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2A3152CC"/>
    <w:multiLevelType w:val="hybridMultilevel"/>
    <w:tmpl w:val="4E4E73F0"/>
    <w:lvl w:ilvl="0" w:tplc="4D589012">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68045E6">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10529434">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07E425D6">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4963E0A">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6CE4F83C">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C3AAC704">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6DAB9BA">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86FC112C">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38C10F7C"/>
    <w:multiLevelType w:val="hybridMultilevel"/>
    <w:tmpl w:val="7ECA7D24"/>
    <w:lvl w:ilvl="0" w:tplc="40763C7C">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CB3A283C">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500DE4C">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A09E71C8">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302CCAC">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89A4D10E">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91D6252A">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3FEFCE8">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1932E34E">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40F65D4A"/>
    <w:multiLevelType w:val="hybridMultilevel"/>
    <w:tmpl w:val="0E38BF1C"/>
    <w:lvl w:ilvl="0" w:tplc="4D9CD018">
      <w:start w:val="1"/>
      <w:numFmt w:val="decimal"/>
      <w:lvlText w:val="%1."/>
      <w:lvlJc w:val="left"/>
      <w:pPr>
        <w:ind w:left="720" w:hanging="360"/>
      </w:pPr>
      <w:rPr>
        <w:rFonts w:hint="eastAsia"/>
        <w:sz w:val="22"/>
        <w:szCs w:val="22"/>
      </w:rPr>
    </w:lvl>
    <w:lvl w:ilvl="1" w:tplc="E884B122" w:tentative="1">
      <w:start w:val="1"/>
      <w:numFmt w:val="lowerLetter"/>
      <w:lvlText w:val="%2."/>
      <w:lvlJc w:val="left"/>
      <w:pPr>
        <w:ind w:left="1440" w:hanging="360"/>
      </w:pPr>
    </w:lvl>
    <w:lvl w:ilvl="2" w:tplc="F48EB0E6" w:tentative="1">
      <w:start w:val="1"/>
      <w:numFmt w:val="lowerRoman"/>
      <w:lvlText w:val="%3."/>
      <w:lvlJc w:val="right"/>
      <w:pPr>
        <w:ind w:left="2160" w:hanging="180"/>
      </w:pPr>
    </w:lvl>
    <w:lvl w:ilvl="3" w:tplc="1D5CA6D2" w:tentative="1">
      <w:start w:val="1"/>
      <w:numFmt w:val="decimal"/>
      <w:lvlText w:val="%4."/>
      <w:lvlJc w:val="left"/>
      <w:pPr>
        <w:ind w:left="2880" w:hanging="360"/>
      </w:pPr>
    </w:lvl>
    <w:lvl w:ilvl="4" w:tplc="3AAC2F56" w:tentative="1">
      <w:start w:val="1"/>
      <w:numFmt w:val="lowerLetter"/>
      <w:lvlText w:val="%5."/>
      <w:lvlJc w:val="left"/>
      <w:pPr>
        <w:ind w:left="3600" w:hanging="360"/>
      </w:pPr>
    </w:lvl>
    <w:lvl w:ilvl="5" w:tplc="78665C8C" w:tentative="1">
      <w:start w:val="1"/>
      <w:numFmt w:val="lowerRoman"/>
      <w:lvlText w:val="%6."/>
      <w:lvlJc w:val="right"/>
      <w:pPr>
        <w:ind w:left="4320" w:hanging="180"/>
      </w:pPr>
    </w:lvl>
    <w:lvl w:ilvl="6" w:tplc="E8B4FD3E" w:tentative="1">
      <w:start w:val="1"/>
      <w:numFmt w:val="decimal"/>
      <w:lvlText w:val="%7."/>
      <w:lvlJc w:val="left"/>
      <w:pPr>
        <w:ind w:left="5040" w:hanging="360"/>
      </w:pPr>
    </w:lvl>
    <w:lvl w:ilvl="7" w:tplc="CF9C224A" w:tentative="1">
      <w:start w:val="1"/>
      <w:numFmt w:val="lowerLetter"/>
      <w:lvlText w:val="%8."/>
      <w:lvlJc w:val="left"/>
      <w:pPr>
        <w:ind w:left="5760" w:hanging="360"/>
      </w:pPr>
    </w:lvl>
    <w:lvl w:ilvl="8" w:tplc="CBBA5BA2" w:tentative="1">
      <w:start w:val="1"/>
      <w:numFmt w:val="lowerRoman"/>
      <w:lvlText w:val="%9."/>
      <w:lvlJc w:val="right"/>
      <w:pPr>
        <w:ind w:left="6480" w:hanging="180"/>
      </w:pPr>
    </w:lvl>
  </w:abstractNum>
  <w:abstractNum w:abstractNumId="8" w15:restartNumberingAfterBreak="0">
    <w:nsid w:val="429E6A09"/>
    <w:multiLevelType w:val="hybridMultilevel"/>
    <w:tmpl w:val="66647AEC"/>
    <w:lvl w:ilvl="0" w:tplc="16A0707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A9C934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B7025B06">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7C4E1A1A">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C12EA6E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934B168">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719E214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BCDE18F4">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B1E8B3DC">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59013C0D"/>
    <w:multiLevelType w:val="hybridMultilevel"/>
    <w:tmpl w:val="0F548920"/>
    <w:lvl w:ilvl="0" w:tplc="3736611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93AE038E">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9C10C206">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F830F7DA">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2AD6A310">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207EE644">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595C727C">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973E9268">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1B90C8AE">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5DA302E3"/>
    <w:multiLevelType w:val="hybridMultilevel"/>
    <w:tmpl w:val="F3C69940"/>
    <w:lvl w:ilvl="0" w:tplc="D696CFC0">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0DAA79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E75A1676">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F4D2A5E6">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DEB452D2">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A52E709C">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A3EAE5BE">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63B8F59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3AC9768">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5E9C6388"/>
    <w:multiLevelType w:val="hybridMultilevel"/>
    <w:tmpl w:val="5FBE5C72"/>
    <w:lvl w:ilvl="0" w:tplc="E11C8222">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E47E5462">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A7EC747E">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684CB64C">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26FE6B4E">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184A3C8A">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D16EFA38">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F726FF48">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39F24664">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66B27F53"/>
    <w:multiLevelType w:val="hybridMultilevel"/>
    <w:tmpl w:val="3DDC87A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BE75724"/>
    <w:multiLevelType w:val="hybridMultilevel"/>
    <w:tmpl w:val="6CF442E8"/>
    <w:lvl w:ilvl="0" w:tplc="5272771E">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37A03FB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084F7DE">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C38C6186">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B0B2299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EE96B5C0">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F978357C">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3E406DC4">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8B2EC4A4">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4" w15:restartNumberingAfterBreak="0">
    <w:nsid w:val="6E051760"/>
    <w:multiLevelType w:val="hybridMultilevel"/>
    <w:tmpl w:val="BF3AA24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01B1BC5"/>
    <w:multiLevelType w:val="hybridMultilevel"/>
    <w:tmpl w:val="1D5E0002"/>
    <w:lvl w:ilvl="0" w:tplc="9AA061E8">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7D21134">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0FAEF00">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64162FEA">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A8CC4900">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F824431A">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C3008184">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36ACCA3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666A4A9E">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706B0355"/>
    <w:multiLevelType w:val="hybridMultilevel"/>
    <w:tmpl w:val="F0FCB206"/>
    <w:lvl w:ilvl="0" w:tplc="044E7D9C">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446A1A4E">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9A6A4C38">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5B621156">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370184E">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ACC0DDC0">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8B98AB76">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53BCBC3C">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DA92D10A">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7" w15:restartNumberingAfterBreak="0">
    <w:nsid w:val="7173196A"/>
    <w:multiLevelType w:val="hybridMultilevel"/>
    <w:tmpl w:val="A7BA1A1E"/>
    <w:lvl w:ilvl="0" w:tplc="4670C1F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5A0607F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7124CCA2">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00C254BE">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5C823E7C">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D549EB4">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CEAAFFB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1CE067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EAFC587C">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8" w15:restartNumberingAfterBreak="0">
    <w:nsid w:val="72974F41"/>
    <w:multiLevelType w:val="hybridMultilevel"/>
    <w:tmpl w:val="4BDA3EB6"/>
    <w:lvl w:ilvl="0" w:tplc="2D58E2F6">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53C9D6C">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93EDE08">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672ED2A2">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17A68B26">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BB86B10C">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B3288E26">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B4047B22">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1468B74">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9" w15:restartNumberingAfterBreak="0">
    <w:nsid w:val="761E3650"/>
    <w:multiLevelType w:val="hybridMultilevel"/>
    <w:tmpl w:val="91A28A56"/>
    <w:lvl w:ilvl="0" w:tplc="7EC8240E">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B07400FE">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83F6ED1C">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0EA29B98">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CF8BE18">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2AF2D44A">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C960FCE0">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7B61A4C">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6103556">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0" w15:restartNumberingAfterBreak="0">
    <w:nsid w:val="7BD733B8"/>
    <w:multiLevelType w:val="hybridMultilevel"/>
    <w:tmpl w:val="A7BA1A1E"/>
    <w:lvl w:ilvl="0" w:tplc="4670C1F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5A0607F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7124CCA2">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00C254BE">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5C823E7C">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D549EB4">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CEAAFFB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1CE067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EAFC587C">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3"/>
  </w:num>
  <w:num w:numId="2">
    <w:abstractNumId w:val="20"/>
    <w:lvlOverride w:ilvl="0">
      <w:startOverride w:val="2"/>
    </w:lvlOverride>
  </w:num>
  <w:num w:numId="3">
    <w:abstractNumId w:val="15"/>
    <w:lvlOverride w:ilvl="0">
      <w:startOverride w:val="3"/>
    </w:lvlOverride>
  </w:num>
  <w:num w:numId="4">
    <w:abstractNumId w:val="0"/>
    <w:lvlOverride w:ilvl="0">
      <w:startOverride w:val="4"/>
    </w:lvlOverride>
  </w:num>
  <w:num w:numId="5">
    <w:abstractNumId w:val="10"/>
    <w:lvlOverride w:ilvl="0">
      <w:startOverride w:val="5"/>
    </w:lvlOverride>
  </w:num>
  <w:num w:numId="6">
    <w:abstractNumId w:val="13"/>
    <w:lvlOverride w:ilvl="0">
      <w:startOverride w:val="6"/>
    </w:lvlOverride>
  </w:num>
  <w:num w:numId="7">
    <w:abstractNumId w:val="8"/>
    <w:lvlOverride w:ilvl="0">
      <w:startOverride w:val="7"/>
    </w:lvlOverride>
  </w:num>
  <w:num w:numId="8">
    <w:abstractNumId w:val="9"/>
  </w:num>
  <w:num w:numId="9">
    <w:abstractNumId w:val="4"/>
    <w:lvlOverride w:ilvl="0">
      <w:startOverride w:val="2"/>
    </w:lvlOverride>
  </w:num>
  <w:num w:numId="10">
    <w:abstractNumId w:val="19"/>
    <w:lvlOverride w:ilvl="0">
      <w:startOverride w:val="3"/>
    </w:lvlOverride>
  </w:num>
  <w:num w:numId="11">
    <w:abstractNumId w:val="6"/>
  </w:num>
  <w:num w:numId="12">
    <w:abstractNumId w:val="6"/>
    <w:lvlOverride w:ilvl="0">
      <w:startOverride w:val="4"/>
    </w:lvlOverride>
  </w:num>
  <w:num w:numId="13">
    <w:abstractNumId w:val="11"/>
  </w:num>
  <w:num w:numId="14">
    <w:abstractNumId w:val="16"/>
    <w:lvlOverride w:ilvl="0">
      <w:startOverride w:val="2"/>
    </w:lvlOverride>
  </w:num>
  <w:num w:numId="15">
    <w:abstractNumId w:val="1"/>
    <w:lvlOverride w:ilvl="0">
      <w:startOverride w:val="3"/>
    </w:lvlOverride>
  </w:num>
  <w:num w:numId="16">
    <w:abstractNumId w:val="2"/>
    <w:lvlOverride w:ilvl="0">
      <w:startOverride w:val="4"/>
    </w:lvlOverride>
  </w:num>
  <w:num w:numId="17">
    <w:abstractNumId w:val="18"/>
    <w:lvlOverride w:ilvl="0">
      <w:startOverride w:val="5"/>
    </w:lvlOverride>
  </w:num>
  <w:num w:numId="18">
    <w:abstractNumId w:val="5"/>
    <w:lvlOverride w:ilvl="0">
      <w:startOverride w:val="6"/>
    </w:lvlOverride>
  </w:num>
  <w:num w:numId="19">
    <w:abstractNumId w:val="20"/>
  </w:num>
  <w:num w:numId="20">
    <w:abstractNumId w:val="17"/>
  </w:num>
  <w:num w:numId="21">
    <w:abstractNumId w:val="7"/>
  </w:num>
  <w:num w:numId="22">
    <w:abstractNumId w:val="12"/>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2161"/>
    <w:rsid w:val="00000168"/>
    <w:rsid w:val="000A75F3"/>
    <w:rsid w:val="000B610F"/>
    <w:rsid w:val="000D764A"/>
    <w:rsid w:val="000F4834"/>
    <w:rsid w:val="001166FD"/>
    <w:rsid w:val="001316B5"/>
    <w:rsid w:val="00167598"/>
    <w:rsid w:val="001842AA"/>
    <w:rsid w:val="00185D8A"/>
    <w:rsid w:val="001A10DD"/>
    <w:rsid w:val="00204335"/>
    <w:rsid w:val="00204BB2"/>
    <w:rsid w:val="00206C37"/>
    <w:rsid w:val="002909F7"/>
    <w:rsid w:val="002A424E"/>
    <w:rsid w:val="002E7F65"/>
    <w:rsid w:val="003274C5"/>
    <w:rsid w:val="003C1FCC"/>
    <w:rsid w:val="003F7680"/>
    <w:rsid w:val="004049D7"/>
    <w:rsid w:val="00413489"/>
    <w:rsid w:val="0044447E"/>
    <w:rsid w:val="00455A29"/>
    <w:rsid w:val="00455CB5"/>
    <w:rsid w:val="00593676"/>
    <w:rsid w:val="005B58DA"/>
    <w:rsid w:val="005D4F9F"/>
    <w:rsid w:val="005F1FCF"/>
    <w:rsid w:val="00605DCD"/>
    <w:rsid w:val="00611CA5"/>
    <w:rsid w:val="0069166F"/>
    <w:rsid w:val="006D7996"/>
    <w:rsid w:val="006E04C8"/>
    <w:rsid w:val="006E1127"/>
    <w:rsid w:val="0072582F"/>
    <w:rsid w:val="00746C51"/>
    <w:rsid w:val="007609D2"/>
    <w:rsid w:val="007609D3"/>
    <w:rsid w:val="00776763"/>
    <w:rsid w:val="00794ECA"/>
    <w:rsid w:val="007A3089"/>
    <w:rsid w:val="007A499F"/>
    <w:rsid w:val="007E42A1"/>
    <w:rsid w:val="00812174"/>
    <w:rsid w:val="00867F15"/>
    <w:rsid w:val="008816FE"/>
    <w:rsid w:val="008A037B"/>
    <w:rsid w:val="008A4138"/>
    <w:rsid w:val="008B4C8A"/>
    <w:rsid w:val="008D500E"/>
    <w:rsid w:val="008E6644"/>
    <w:rsid w:val="009515F6"/>
    <w:rsid w:val="00974F82"/>
    <w:rsid w:val="0099723E"/>
    <w:rsid w:val="009974A8"/>
    <w:rsid w:val="009A30FC"/>
    <w:rsid w:val="00A775BE"/>
    <w:rsid w:val="00AD5231"/>
    <w:rsid w:val="00B16ACB"/>
    <w:rsid w:val="00B53DC9"/>
    <w:rsid w:val="00BB31C1"/>
    <w:rsid w:val="00BB6114"/>
    <w:rsid w:val="00BC3456"/>
    <w:rsid w:val="00BD1BF4"/>
    <w:rsid w:val="00BF5D37"/>
    <w:rsid w:val="00C302BC"/>
    <w:rsid w:val="00D258B8"/>
    <w:rsid w:val="00D42161"/>
    <w:rsid w:val="00D9592E"/>
    <w:rsid w:val="00DC0D44"/>
    <w:rsid w:val="00DC6A82"/>
    <w:rsid w:val="00DD0316"/>
    <w:rsid w:val="00DE464E"/>
    <w:rsid w:val="00DF6EAD"/>
    <w:rsid w:val="00E213AC"/>
    <w:rsid w:val="00E32DC4"/>
    <w:rsid w:val="00E4105F"/>
    <w:rsid w:val="00EA1C3E"/>
    <w:rsid w:val="00ED2A1B"/>
    <w:rsid w:val="00ED2AFF"/>
    <w:rsid w:val="00EF52AE"/>
    <w:rsid w:val="00F06602"/>
    <w:rsid w:val="00F275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C551EC"/>
  <w15:chartTrackingRefBased/>
  <w15:docId w15:val="{8A40B10F-7F05-4193-8122-DA7CE1DFB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D42161"/>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D42161"/>
    <w:rPr>
      <w:u w:val="single"/>
    </w:rPr>
  </w:style>
  <w:style w:type="paragraph" w:customStyle="1" w:styleId="Body">
    <w:name w:val="Body"/>
    <w:rsid w:val="00D42161"/>
    <w:pPr>
      <w:pBdr>
        <w:top w:val="nil"/>
        <w:left w:val="nil"/>
        <w:bottom w:val="nil"/>
        <w:right w:val="nil"/>
        <w:between w:val="nil"/>
        <w:bar w:val="nil"/>
      </w:pBdr>
    </w:pPr>
    <w:rPr>
      <w:rFonts w:ascii="Calibri" w:eastAsia="Calibri" w:hAnsi="Calibri" w:cs="Calibri"/>
      <w:color w:val="000000"/>
      <w:u w:color="000000"/>
      <w:bdr w:val="nil"/>
      <w:lang w:eastAsia="zh-CN"/>
    </w:rPr>
  </w:style>
  <w:style w:type="paragraph" w:styleId="ListParagraph">
    <w:name w:val="List Paragraph"/>
    <w:rsid w:val="00D42161"/>
    <w:pPr>
      <w:pBdr>
        <w:top w:val="nil"/>
        <w:left w:val="nil"/>
        <w:bottom w:val="nil"/>
        <w:right w:val="nil"/>
        <w:between w:val="nil"/>
        <w:bar w:val="nil"/>
      </w:pBdr>
      <w:ind w:left="720"/>
    </w:pPr>
    <w:rPr>
      <w:rFonts w:ascii="Calibri" w:eastAsia="Calibri" w:hAnsi="Calibri" w:cs="Calibri"/>
      <w:color w:val="000000"/>
      <w:u w:color="000000"/>
      <w:bdr w:val="nil"/>
      <w:lang w:eastAsia="zh-CN"/>
    </w:rPr>
  </w:style>
  <w:style w:type="paragraph" w:customStyle="1" w:styleId="Default">
    <w:name w:val="Default"/>
    <w:rsid w:val="00D42161"/>
    <w:pPr>
      <w:autoSpaceDE w:val="0"/>
      <w:autoSpaceDN w:val="0"/>
      <w:adjustRightInd w:val="0"/>
      <w:spacing w:after="0" w:line="240" w:lineRule="auto"/>
    </w:pPr>
    <w:rPr>
      <w:rFonts w:ascii="Calibri" w:hAnsi="Calibri" w:cs="Calibri"/>
      <w:color w:val="000000"/>
      <w:sz w:val="24"/>
      <w:szCs w:val="24"/>
    </w:rPr>
  </w:style>
  <w:style w:type="paragraph" w:customStyle="1" w:styleId="BodyParagraph">
    <w:name w:val="Body Paragraph"/>
    <w:basedOn w:val="Normal"/>
    <w:link w:val="BodyParagraphChar"/>
    <w:uiPriority w:val="99"/>
    <w:qFormat/>
    <w:rsid w:val="003F7680"/>
    <w:pPr>
      <w:pBdr>
        <w:top w:val="none" w:sz="0" w:space="0" w:color="auto"/>
        <w:left w:val="none" w:sz="0" w:space="0" w:color="auto"/>
        <w:bottom w:val="none" w:sz="0" w:space="0" w:color="auto"/>
        <w:right w:val="none" w:sz="0" w:space="0" w:color="auto"/>
        <w:between w:val="none" w:sz="0" w:space="0" w:color="auto"/>
        <w:bar w:val="none" w:sz="0" w:color="auto"/>
      </w:pBdr>
      <w:tabs>
        <w:tab w:val="left" w:pos="360"/>
      </w:tabs>
      <w:spacing w:before="120" w:after="120" w:line="259" w:lineRule="auto"/>
      <w:jc w:val="both"/>
    </w:pPr>
    <w:rPr>
      <w:rFonts w:asciiTheme="minorHAnsi" w:eastAsiaTheme="minorEastAsia" w:hAnsiTheme="minorHAnsi" w:cs="Arial"/>
      <w:bCs/>
      <w:sz w:val="22"/>
      <w:szCs w:val="22"/>
      <w:bdr w:val="none" w:sz="0" w:space="0" w:color="auto"/>
    </w:rPr>
  </w:style>
  <w:style w:type="character" w:customStyle="1" w:styleId="BodyParagraphChar">
    <w:name w:val="Body Paragraph Char"/>
    <w:basedOn w:val="DefaultParagraphFont"/>
    <w:link w:val="BodyParagraph"/>
    <w:uiPriority w:val="99"/>
    <w:rsid w:val="003F7680"/>
    <w:rPr>
      <w:rFonts w:eastAsiaTheme="minorEastAsia" w:cs="Arial"/>
      <w:bCs/>
    </w:rPr>
  </w:style>
  <w:style w:type="paragraph" w:styleId="Header">
    <w:name w:val="header"/>
    <w:basedOn w:val="Normal"/>
    <w:link w:val="HeaderChar"/>
    <w:uiPriority w:val="99"/>
    <w:unhideWhenUsed/>
    <w:rsid w:val="00EF52AE"/>
    <w:pPr>
      <w:tabs>
        <w:tab w:val="center" w:pos="4680"/>
        <w:tab w:val="right" w:pos="9360"/>
      </w:tabs>
    </w:pPr>
  </w:style>
  <w:style w:type="character" w:customStyle="1" w:styleId="HeaderChar">
    <w:name w:val="Header Char"/>
    <w:basedOn w:val="DefaultParagraphFont"/>
    <w:link w:val="Header"/>
    <w:uiPriority w:val="99"/>
    <w:rsid w:val="00EF52AE"/>
    <w:rPr>
      <w:rFonts w:ascii="Times New Roman" w:eastAsia="Arial Unicode MS" w:hAnsi="Times New Roman" w:cs="Times New Roman"/>
      <w:sz w:val="24"/>
      <w:szCs w:val="24"/>
      <w:bdr w:val="nil"/>
    </w:rPr>
  </w:style>
  <w:style w:type="paragraph" w:styleId="Footer">
    <w:name w:val="footer"/>
    <w:basedOn w:val="Normal"/>
    <w:link w:val="FooterChar"/>
    <w:uiPriority w:val="99"/>
    <w:unhideWhenUsed/>
    <w:rsid w:val="00EF52AE"/>
    <w:pPr>
      <w:tabs>
        <w:tab w:val="center" w:pos="4680"/>
        <w:tab w:val="right" w:pos="9360"/>
      </w:tabs>
    </w:pPr>
  </w:style>
  <w:style w:type="character" w:customStyle="1" w:styleId="FooterChar">
    <w:name w:val="Footer Char"/>
    <w:basedOn w:val="DefaultParagraphFont"/>
    <w:link w:val="Footer"/>
    <w:uiPriority w:val="99"/>
    <w:rsid w:val="00EF52AE"/>
    <w:rPr>
      <w:rFonts w:ascii="Times New Roman" w:eastAsia="Arial Unicode MS" w:hAnsi="Times New Roman" w:cs="Times New Roman"/>
      <w:sz w:val="24"/>
      <w:szCs w:val="24"/>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yperlink" Target="http://www.cresp.org.cn/index.php?m=content&amp;c=index&amp;a=lists&amp;catid=13" TargetMode="Externa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Agency response matrix</DocPrefix>
    <GEFID xmlns="ceb00776-aa5c-4fc8-b6fe-5f035152e4b6">9749</GEFID>
    <ProjectType xmlns="ceb00776-aa5c-4fc8-b6fe-5f035152e4b6">FSP</ProjectType>
    <GEFProjectID xmlns="ceb00776-aa5c-4fc8-b6fe-5f035152e4b6">fa9f696a-df7c-e811-8124-3863bb2e1360</GEFProjectID>
    <DocActive xmlns="ceb00776-aa5c-4fc8-b6fe-5f035152e4b6">No</DocActive>
    <DocCategory xmlns="ceb00776-aa5c-4fc8-b6fe-5f035152e4b6">Project Review Document</DocCategory>
    <FocalArea xmlns="ceb00776-aa5c-4fc8-b6fe-5f035152e4b6">Climate Change</FocalArea>
    <DocType xmlns="ceb00776-aa5c-4fc8-b6fe-5f035152e4b6">Roadmap</DocType>
    <ProjectTitle xmlns="ceb00776-aa5c-4fc8-b6fe-5f035152e4b6">China Distributed Renewable Energy Scale-up Project</ProjectTitle>
    <TrustFundType xmlns="ceb00776-aa5c-4fc8-b6fe-5f035152e4b6">GET</TrustFundType>
    <TaxCatchAll xmlns="3e02667f-0271-471b-bd6e-11a2e16def1d"/>
    <DocumentTitle xmlns="ceb00776-aa5c-4fc8-b6fe-5f035152e4b6">China Distributed RE comments matrix</DocumentTitle>
  </documentManagement>
</p:properties>
</file>

<file path=customXml/itemProps1.xml><?xml version="1.0" encoding="utf-8"?>
<ds:datastoreItem xmlns:ds="http://schemas.openxmlformats.org/officeDocument/2006/customXml" ds:itemID="{628C50A9-CCB3-46EA-8C30-BA953504BE4B}"/>
</file>

<file path=customXml/itemProps2.xml><?xml version="1.0" encoding="utf-8"?>
<ds:datastoreItem xmlns:ds="http://schemas.openxmlformats.org/officeDocument/2006/customXml" ds:itemID="{CCB3A60C-D570-4486-93E3-A04F115BD28E}"/>
</file>

<file path=customXml/itemProps3.xml><?xml version="1.0" encoding="utf-8"?>
<ds:datastoreItem xmlns:ds="http://schemas.openxmlformats.org/officeDocument/2006/customXml" ds:itemID="{2F21184D-9E73-4210-B676-5A23E40758AE}"/>
</file>

<file path=docProps/app.xml><?xml version="1.0" encoding="utf-8"?>
<Properties xmlns="http://schemas.openxmlformats.org/officeDocument/2006/extended-properties" xmlns:vt="http://schemas.openxmlformats.org/officeDocument/2006/docPropsVTypes">
  <Template>Normal.dotm</Template>
  <TotalTime>46</TotalTime>
  <Pages>6</Pages>
  <Words>2010</Words>
  <Characters>11460</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Shaanti Kapila</dc:creator>
  <cp:keywords/>
  <dc:description/>
  <cp:lastModifiedBy>Shaanti Kapila</cp:lastModifiedBy>
  <cp:revision>78</cp:revision>
  <dcterms:created xsi:type="dcterms:W3CDTF">2019-03-26T17:56:00Z</dcterms:created>
  <dcterms:modified xsi:type="dcterms:W3CDTF">2019-03-26T20:22:00Z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